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151" w:rsidRPr="00E91549" w:rsidRDefault="00297151" w:rsidP="00B866AE">
      <w:pPr>
        <w:spacing w:after="220" w:line="259" w:lineRule="auto"/>
        <w:ind w:right="15"/>
        <w:jc w:val="center"/>
        <w:rPr>
          <w:rFonts w:ascii="Arial" w:hAnsi="Arial" w:cs="Arial"/>
          <w:sz w:val="24"/>
          <w:szCs w:val="24"/>
        </w:rPr>
      </w:pPr>
      <w:r w:rsidRPr="00E91549">
        <w:rPr>
          <w:rFonts w:ascii="Arial" w:hAnsi="Arial" w:cs="Arial"/>
          <w:b/>
          <w:bCs/>
          <w:sz w:val="24"/>
          <w:szCs w:val="24"/>
        </w:rPr>
        <w:t>BOSNA I HERCEGOVINA</w:t>
      </w:r>
    </w:p>
    <w:p w:rsidR="00297151" w:rsidRPr="00E91549" w:rsidRDefault="00297151" w:rsidP="00B866AE">
      <w:pPr>
        <w:spacing w:after="220" w:line="259" w:lineRule="auto"/>
        <w:ind w:right="14"/>
        <w:jc w:val="center"/>
        <w:rPr>
          <w:rFonts w:ascii="Arial" w:hAnsi="Arial" w:cs="Arial"/>
          <w:sz w:val="24"/>
          <w:szCs w:val="24"/>
        </w:rPr>
      </w:pPr>
      <w:r w:rsidRPr="00E91549">
        <w:rPr>
          <w:rFonts w:ascii="Arial" w:hAnsi="Arial" w:cs="Arial"/>
          <w:b/>
          <w:bCs/>
          <w:sz w:val="24"/>
          <w:szCs w:val="24"/>
        </w:rPr>
        <w:t>FEDERACIJA BOSNE I HERCEGOVINE</w:t>
      </w:r>
    </w:p>
    <w:p w:rsidR="00297151" w:rsidRPr="00E91549" w:rsidRDefault="00297151" w:rsidP="00B866AE">
      <w:pPr>
        <w:spacing w:after="220" w:line="259" w:lineRule="auto"/>
        <w:ind w:right="7"/>
        <w:jc w:val="center"/>
        <w:rPr>
          <w:rFonts w:ascii="Arial" w:hAnsi="Arial" w:cs="Arial"/>
          <w:sz w:val="24"/>
          <w:szCs w:val="24"/>
        </w:rPr>
      </w:pPr>
      <w:r w:rsidRPr="00E91549">
        <w:rPr>
          <w:rFonts w:ascii="Arial" w:hAnsi="Arial" w:cs="Arial"/>
          <w:b/>
          <w:bCs/>
          <w:sz w:val="24"/>
          <w:szCs w:val="24"/>
        </w:rPr>
        <w:t>UNSKO-SANSKI KANTON</w:t>
      </w:r>
    </w:p>
    <w:p w:rsidR="00297151" w:rsidRDefault="00297151" w:rsidP="00B866AE">
      <w:pPr>
        <w:spacing w:after="0" w:line="259" w:lineRule="auto"/>
        <w:ind w:right="11"/>
        <w:jc w:val="center"/>
        <w:rPr>
          <w:rFonts w:ascii="Arial" w:hAnsi="Arial" w:cs="Arial"/>
          <w:b/>
          <w:bCs/>
          <w:sz w:val="24"/>
          <w:szCs w:val="24"/>
        </w:rPr>
      </w:pPr>
      <w:r w:rsidRPr="00E91549">
        <w:rPr>
          <w:rFonts w:ascii="Arial" w:hAnsi="Arial" w:cs="Arial"/>
          <w:b/>
          <w:bCs/>
          <w:sz w:val="24"/>
          <w:szCs w:val="24"/>
        </w:rPr>
        <w:t>OPĆINA BUŽIM</w:t>
      </w:r>
    </w:p>
    <w:p w:rsidR="00297151" w:rsidRPr="00E91549" w:rsidRDefault="00297151" w:rsidP="00B866AE">
      <w:pPr>
        <w:spacing w:after="0" w:line="259" w:lineRule="auto"/>
        <w:ind w:right="11"/>
        <w:jc w:val="center"/>
        <w:rPr>
          <w:rFonts w:ascii="Arial" w:hAnsi="Arial" w:cs="Arial"/>
          <w:sz w:val="24"/>
          <w:szCs w:val="24"/>
        </w:rPr>
      </w:pPr>
    </w:p>
    <w:p w:rsidR="00297151" w:rsidRPr="00E91549" w:rsidRDefault="00297151" w:rsidP="00B866AE">
      <w:pPr>
        <w:spacing w:after="3289" w:line="259" w:lineRule="auto"/>
        <w:ind w:left="3745" w:right="0" w:firstLine="366"/>
        <w:rPr>
          <w:rFonts w:ascii="Arial" w:hAnsi="Arial" w:cs="Arial"/>
          <w:sz w:val="24"/>
          <w:szCs w:val="24"/>
        </w:rPr>
      </w:pPr>
      <w:r w:rsidRPr="000D23B5">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25" type="#_x0000_t75" style="width:.75pt;height:.75pt;visibility:visible">
            <v:imagedata r:id="rId7" o:title=""/>
          </v:shape>
        </w:pict>
      </w:r>
    </w:p>
    <w:p w:rsidR="00297151" w:rsidRPr="00E91549" w:rsidRDefault="00297151" w:rsidP="00B866AE">
      <w:pPr>
        <w:pStyle w:val="Heading1"/>
        <w:jc w:val="center"/>
        <w:rPr>
          <w:rFonts w:ascii="Arial" w:hAnsi="Arial" w:cs="Arial"/>
          <w:sz w:val="24"/>
          <w:szCs w:val="24"/>
        </w:rPr>
      </w:pPr>
      <w:r w:rsidRPr="00E91549">
        <w:rPr>
          <w:rFonts w:ascii="Arial" w:hAnsi="Arial" w:cs="Arial"/>
          <w:sz w:val="24"/>
          <w:szCs w:val="24"/>
        </w:rPr>
        <w:t>IZVJEŠTAJ O OSTVARENJU GODIŠNJEG PLANA IMPLEMENTACIJE</w:t>
      </w:r>
    </w:p>
    <w:p w:rsidR="00297151" w:rsidRPr="00E91549" w:rsidRDefault="00297151" w:rsidP="00B866AE">
      <w:pPr>
        <w:spacing w:after="4511" w:line="259" w:lineRule="auto"/>
        <w:ind w:left="0" w:right="8" w:firstLine="0"/>
        <w:jc w:val="center"/>
        <w:rPr>
          <w:rFonts w:ascii="Arial" w:hAnsi="Arial" w:cs="Arial"/>
          <w:sz w:val="24"/>
          <w:szCs w:val="24"/>
        </w:rPr>
      </w:pPr>
      <w:r w:rsidRPr="00E91549">
        <w:rPr>
          <w:rFonts w:ascii="Arial" w:hAnsi="Arial" w:cs="Arial"/>
          <w:b/>
          <w:bCs/>
          <w:sz w:val="24"/>
          <w:szCs w:val="24"/>
        </w:rPr>
        <w:t>STRATEGIJE RAZVOJA OPĆINE BUŽIM ZA 201</w:t>
      </w:r>
      <w:r>
        <w:rPr>
          <w:rFonts w:ascii="Arial" w:hAnsi="Arial" w:cs="Arial"/>
          <w:b/>
          <w:bCs/>
          <w:sz w:val="24"/>
          <w:szCs w:val="24"/>
        </w:rPr>
        <w:t>8</w:t>
      </w:r>
      <w:r w:rsidRPr="00E91549">
        <w:rPr>
          <w:rFonts w:ascii="Arial" w:hAnsi="Arial" w:cs="Arial"/>
          <w:b/>
          <w:bCs/>
          <w:sz w:val="24"/>
          <w:szCs w:val="24"/>
        </w:rPr>
        <w:t>.GODINU</w:t>
      </w:r>
    </w:p>
    <w:p w:rsidR="00297151" w:rsidRDefault="00297151" w:rsidP="00B866AE">
      <w:pPr>
        <w:spacing w:after="0" w:line="259" w:lineRule="auto"/>
        <w:ind w:left="0" w:firstLine="0"/>
        <w:jc w:val="center"/>
        <w:rPr>
          <w:rFonts w:ascii="Arial" w:hAnsi="Arial" w:cs="Arial"/>
          <w:sz w:val="24"/>
          <w:szCs w:val="24"/>
        </w:rPr>
      </w:pPr>
      <w:r w:rsidRPr="00E91549">
        <w:rPr>
          <w:rFonts w:ascii="Arial" w:hAnsi="Arial" w:cs="Arial"/>
          <w:sz w:val="24"/>
          <w:szCs w:val="24"/>
        </w:rPr>
        <w:t xml:space="preserve">Bužim, </w:t>
      </w:r>
      <w:r>
        <w:rPr>
          <w:rFonts w:ascii="Arial" w:hAnsi="Arial" w:cs="Arial"/>
          <w:sz w:val="24"/>
          <w:szCs w:val="24"/>
        </w:rPr>
        <w:t>april</w:t>
      </w:r>
      <w:r w:rsidRPr="00E91549">
        <w:rPr>
          <w:rFonts w:ascii="Arial" w:hAnsi="Arial" w:cs="Arial"/>
          <w:sz w:val="24"/>
          <w:szCs w:val="24"/>
        </w:rPr>
        <w:t xml:space="preserve"> 201</w:t>
      </w:r>
      <w:r>
        <w:rPr>
          <w:rFonts w:ascii="Arial" w:hAnsi="Arial" w:cs="Arial"/>
          <w:sz w:val="24"/>
          <w:szCs w:val="24"/>
        </w:rPr>
        <w:t>9</w:t>
      </w:r>
      <w:r w:rsidRPr="00E91549">
        <w:rPr>
          <w:rFonts w:ascii="Arial" w:hAnsi="Arial" w:cs="Arial"/>
          <w:sz w:val="24"/>
          <w:szCs w:val="24"/>
        </w:rPr>
        <w:t>.godine</w:t>
      </w:r>
    </w:p>
    <w:p w:rsidR="00297151" w:rsidRPr="00E91549" w:rsidRDefault="00297151" w:rsidP="00B866AE">
      <w:pPr>
        <w:spacing w:after="0" w:line="259" w:lineRule="auto"/>
        <w:ind w:left="0" w:firstLine="0"/>
        <w:jc w:val="center"/>
        <w:rPr>
          <w:rFonts w:ascii="Arial" w:hAnsi="Arial" w:cs="Arial"/>
          <w:sz w:val="24"/>
          <w:szCs w:val="24"/>
        </w:rPr>
      </w:pPr>
    </w:p>
    <w:p w:rsidR="00297151" w:rsidRDefault="00297151" w:rsidP="00B866AE">
      <w:pPr>
        <w:spacing w:after="0" w:line="259" w:lineRule="auto"/>
        <w:ind w:left="0" w:firstLine="0"/>
        <w:jc w:val="center"/>
        <w:rPr>
          <w:rFonts w:ascii="Arial" w:hAnsi="Arial" w:cs="Arial"/>
          <w:sz w:val="24"/>
          <w:szCs w:val="24"/>
        </w:rPr>
      </w:pPr>
    </w:p>
    <w:p w:rsidR="00297151" w:rsidRPr="00E91549" w:rsidRDefault="00297151">
      <w:pPr>
        <w:spacing w:after="0" w:line="259" w:lineRule="auto"/>
        <w:ind w:left="0" w:firstLine="0"/>
        <w:jc w:val="center"/>
        <w:rPr>
          <w:rFonts w:ascii="Arial" w:hAnsi="Arial" w:cs="Arial"/>
          <w:sz w:val="24"/>
          <w:szCs w:val="24"/>
        </w:rPr>
      </w:pPr>
    </w:p>
    <w:p w:rsidR="00297151" w:rsidRDefault="00297151" w:rsidP="00AB4119">
      <w:pPr>
        <w:pStyle w:val="Heading2"/>
        <w:numPr>
          <w:ilvl w:val="0"/>
          <w:numId w:val="30"/>
        </w:numPr>
        <w:ind w:right="0"/>
        <w:rPr>
          <w:rFonts w:ascii="Arial" w:hAnsi="Arial" w:cs="Arial"/>
          <w:sz w:val="24"/>
          <w:szCs w:val="24"/>
        </w:rPr>
      </w:pPr>
      <w:r>
        <w:rPr>
          <w:rFonts w:ascii="Arial" w:hAnsi="Arial" w:cs="Arial"/>
          <w:sz w:val="24"/>
          <w:szCs w:val="24"/>
        </w:rPr>
        <w:t>Uvod</w:t>
      </w:r>
    </w:p>
    <w:p w:rsidR="00297151" w:rsidRDefault="00297151" w:rsidP="00540364">
      <w:pPr>
        <w:rPr>
          <w:rFonts w:ascii="Arial" w:hAnsi="Arial" w:cs="Arial"/>
          <w:sz w:val="24"/>
          <w:szCs w:val="24"/>
        </w:rPr>
      </w:pPr>
      <w:r w:rsidRPr="005102B5">
        <w:rPr>
          <w:rFonts w:ascii="Arial" w:hAnsi="Arial" w:cs="Arial"/>
          <w:sz w:val="24"/>
          <w:szCs w:val="24"/>
        </w:rPr>
        <w:t>Strategija razvoja općine Bužim 201</w:t>
      </w:r>
      <w:r>
        <w:rPr>
          <w:rFonts w:ascii="Arial" w:hAnsi="Arial" w:cs="Arial"/>
          <w:sz w:val="24"/>
          <w:szCs w:val="24"/>
        </w:rPr>
        <w:t>1</w:t>
      </w:r>
      <w:r w:rsidRPr="005102B5">
        <w:rPr>
          <w:rFonts w:ascii="Arial" w:hAnsi="Arial" w:cs="Arial"/>
          <w:sz w:val="24"/>
          <w:szCs w:val="24"/>
        </w:rPr>
        <w:t>-2020. godine je ključni strateško-planski dokument</w:t>
      </w:r>
      <w:r>
        <w:rPr>
          <w:rFonts w:ascii="Arial" w:hAnsi="Arial" w:cs="Arial"/>
          <w:sz w:val="24"/>
          <w:szCs w:val="24"/>
        </w:rPr>
        <w:t xml:space="preserve"> općine Bužim, koji treba da podstiče budući rast i razvoj zajednice. Strategija razvoja obuhvata društvenu, ekonomsku, okolišnu kao i prostornu sferu. Strategija je izražena kao okvir za definiranje zajedničkih ciljeva, podsticanja lokalnih snaga, ali i kao odgovor na izazove budućeg razvoja općine i sveukupnog života u njoj. Strategija lokalnog razvoja općine Bužim 2011-2020 godine je usvojena 26.02.2011 godine te se od 2011. do 2019. godine vrši implementacija, kontinuirano planiranje (I+II godine) te izvještavanje o realizaciji.</w:t>
      </w:r>
    </w:p>
    <w:p w:rsidR="00297151" w:rsidRDefault="00297151" w:rsidP="00D27AFB">
      <w:pPr>
        <w:rPr>
          <w:rFonts w:ascii="Arial" w:hAnsi="Arial" w:cs="Arial"/>
          <w:sz w:val="24"/>
          <w:szCs w:val="24"/>
        </w:rPr>
      </w:pPr>
    </w:p>
    <w:p w:rsidR="00297151" w:rsidRDefault="00297151" w:rsidP="00540364">
      <w:pPr>
        <w:rPr>
          <w:rFonts w:ascii="Arial" w:hAnsi="Arial" w:cs="Arial"/>
          <w:sz w:val="24"/>
          <w:szCs w:val="24"/>
        </w:rPr>
      </w:pPr>
      <w:r>
        <w:rPr>
          <w:rFonts w:ascii="Arial" w:hAnsi="Arial" w:cs="Arial"/>
          <w:sz w:val="24"/>
          <w:szCs w:val="24"/>
        </w:rPr>
        <w:t>Svrha izvještaja je da se svim zainteresiranim akterima na realan i objektivan način predstavi rezultate implementacije Strategije razvoja Općine Bužim 2011-2020.g. odnosno, ostvarenje godišnjeg plana implementacije Strategije razvoja općine Bužim za 2018. godinu.</w:t>
      </w:r>
    </w:p>
    <w:p w:rsidR="00297151" w:rsidRDefault="00297151" w:rsidP="00D27AFB">
      <w:pPr>
        <w:rPr>
          <w:rFonts w:ascii="Arial" w:hAnsi="Arial" w:cs="Arial"/>
          <w:sz w:val="24"/>
          <w:szCs w:val="24"/>
        </w:rPr>
      </w:pPr>
    </w:p>
    <w:p w:rsidR="00297151" w:rsidRDefault="00297151" w:rsidP="00D27AFB">
      <w:pPr>
        <w:rPr>
          <w:rFonts w:ascii="Arial" w:hAnsi="Arial" w:cs="Arial"/>
          <w:sz w:val="24"/>
          <w:szCs w:val="24"/>
        </w:rPr>
      </w:pPr>
      <w:r>
        <w:rPr>
          <w:rFonts w:ascii="Arial" w:hAnsi="Arial" w:cs="Arial"/>
          <w:sz w:val="24"/>
          <w:szCs w:val="24"/>
        </w:rPr>
        <w:t>Svrha je, također, da se informišu i pokrenu svi relevantni akteri, na dodatnu motivaciju i razmišljanje o doprinosu u svom radu kao i u donošenju odluka o strateškim prioritetima i operativnim ciljevima u narednim godinama.</w:t>
      </w:r>
    </w:p>
    <w:p w:rsidR="00297151" w:rsidRDefault="00297151" w:rsidP="00D27AFB">
      <w:pPr>
        <w:rPr>
          <w:rFonts w:ascii="Arial" w:hAnsi="Arial" w:cs="Arial"/>
          <w:sz w:val="24"/>
          <w:szCs w:val="24"/>
        </w:rPr>
      </w:pPr>
    </w:p>
    <w:p w:rsidR="00297151" w:rsidRDefault="00297151" w:rsidP="00540364">
      <w:pPr>
        <w:rPr>
          <w:rFonts w:ascii="Arial" w:hAnsi="Arial" w:cs="Arial"/>
          <w:sz w:val="24"/>
          <w:szCs w:val="24"/>
        </w:rPr>
      </w:pPr>
      <w:r>
        <w:rPr>
          <w:rFonts w:ascii="Arial" w:hAnsi="Arial" w:cs="Arial"/>
          <w:sz w:val="24"/>
          <w:szCs w:val="24"/>
        </w:rPr>
        <w:t>Shodno uspostavljenom sistemu kontinuiranog izvještavanja i principa miPRO metodologije (Metodologija za integrirano planiranje lokalnog razvoja), prikupljeni su relevantni podaci i indikatori za provedene i realizovane razvojne mjere u 2018. godini a u cilju praćena rezultata i postizanja strateških ciljeva i prioriteta razvoja utvrđenih u Stategiji razvoja Općine Bužim 2011-2020.g.</w:t>
      </w:r>
    </w:p>
    <w:p w:rsidR="00297151" w:rsidRDefault="00297151" w:rsidP="00263563">
      <w:pPr>
        <w:rPr>
          <w:rFonts w:ascii="Arial" w:hAnsi="Arial" w:cs="Arial"/>
          <w:sz w:val="24"/>
          <w:szCs w:val="24"/>
        </w:rPr>
      </w:pPr>
    </w:p>
    <w:p w:rsidR="00297151" w:rsidRDefault="00297151" w:rsidP="00263563">
      <w:pPr>
        <w:rPr>
          <w:rFonts w:ascii="Arial" w:hAnsi="Arial" w:cs="Arial"/>
          <w:sz w:val="24"/>
          <w:szCs w:val="24"/>
        </w:rPr>
      </w:pPr>
      <w:r>
        <w:rPr>
          <w:rFonts w:ascii="Arial" w:hAnsi="Arial" w:cs="Arial"/>
          <w:sz w:val="24"/>
          <w:szCs w:val="24"/>
        </w:rPr>
        <w:t>Izvještaj o ostvarenju godišnjeg plana sadrži informacije o postignutim konkretnim  rezultatima provedenih razvojnih mjera pomoću pokazatelja rezultata-indikatora, koji doprinose postizanje strateških ciljeva i prioriteta razvoja.</w:t>
      </w:r>
    </w:p>
    <w:p w:rsidR="00297151" w:rsidRDefault="00297151" w:rsidP="00263563">
      <w:pPr>
        <w:rPr>
          <w:rFonts w:ascii="Arial" w:hAnsi="Arial" w:cs="Arial"/>
          <w:sz w:val="24"/>
          <w:szCs w:val="24"/>
        </w:rPr>
      </w:pPr>
    </w:p>
    <w:p w:rsidR="00297151" w:rsidRDefault="00297151" w:rsidP="00263563">
      <w:pPr>
        <w:rPr>
          <w:rFonts w:ascii="Arial" w:hAnsi="Arial" w:cs="Arial"/>
          <w:b/>
          <w:bCs/>
          <w:sz w:val="24"/>
          <w:szCs w:val="24"/>
        </w:rPr>
      </w:pPr>
      <w:r w:rsidRPr="00FA149F">
        <w:rPr>
          <w:rFonts w:ascii="Arial" w:hAnsi="Arial" w:cs="Arial"/>
          <w:b/>
          <w:bCs/>
          <w:sz w:val="24"/>
          <w:szCs w:val="24"/>
        </w:rPr>
        <w:t>Strategija razvoja</w:t>
      </w:r>
    </w:p>
    <w:p w:rsidR="00297151" w:rsidRPr="00B866AE" w:rsidRDefault="00297151" w:rsidP="00FA149F">
      <w:pPr>
        <w:rPr>
          <w:rFonts w:ascii="Arial" w:hAnsi="Arial" w:cs="Arial"/>
          <w:sz w:val="24"/>
          <w:szCs w:val="24"/>
        </w:rPr>
      </w:pPr>
      <w:r w:rsidRPr="00B866AE">
        <w:rPr>
          <w:rFonts w:ascii="Arial" w:hAnsi="Arial" w:cs="Arial"/>
          <w:sz w:val="24"/>
          <w:szCs w:val="24"/>
        </w:rPr>
        <w:t>Akteri koji provode strategiju razvoja su – javni, privatni i civilni sektor, a</w:t>
      </w:r>
      <w:r>
        <w:rPr>
          <w:rFonts w:ascii="Arial" w:hAnsi="Arial" w:cs="Arial"/>
          <w:sz w:val="24"/>
          <w:szCs w:val="24"/>
        </w:rPr>
        <w:t xml:space="preserve"> u skladu sa Mipro metodologijom</w:t>
      </w:r>
      <w:r w:rsidRPr="00B866AE">
        <w:rPr>
          <w:rFonts w:ascii="Arial" w:hAnsi="Arial" w:cs="Arial"/>
          <w:sz w:val="24"/>
          <w:szCs w:val="24"/>
        </w:rPr>
        <w:t xml:space="preserve"> integrisanog lokalnog razvoja. </w:t>
      </w:r>
    </w:p>
    <w:p w:rsidR="00297151" w:rsidRDefault="00297151" w:rsidP="00FA149F">
      <w:pPr>
        <w:rPr>
          <w:rFonts w:ascii="Arial" w:hAnsi="Arial" w:cs="Arial"/>
          <w:sz w:val="24"/>
          <w:szCs w:val="24"/>
        </w:rPr>
      </w:pPr>
      <w:r w:rsidRPr="00396F10">
        <w:rPr>
          <w:rFonts w:ascii="Arial" w:hAnsi="Arial" w:cs="Arial"/>
          <w:sz w:val="24"/>
          <w:szCs w:val="24"/>
        </w:rPr>
        <w:t>Implementacija</w:t>
      </w:r>
      <w:r>
        <w:rPr>
          <w:rFonts w:ascii="Arial" w:hAnsi="Arial" w:cs="Arial"/>
          <w:sz w:val="24"/>
          <w:szCs w:val="24"/>
        </w:rPr>
        <w:t xml:space="preserve"> strategije se vrši putem općinskih službi i njihovih nadležnosti, saradnjom i kroz projekte NVO-a i partnerstvima sa ostalim vladinim institucijama.</w:t>
      </w:r>
    </w:p>
    <w:p w:rsidR="00297151" w:rsidRDefault="00297151" w:rsidP="00FA149F">
      <w:pPr>
        <w:rPr>
          <w:rFonts w:ascii="Arial" w:hAnsi="Arial" w:cs="Arial"/>
          <w:sz w:val="24"/>
          <w:szCs w:val="24"/>
        </w:rPr>
      </w:pPr>
    </w:p>
    <w:p w:rsidR="00297151" w:rsidRDefault="00297151" w:rsidP="008D48C6">
      <w:pPr>
        <w:rPr>
          <w:rFonts w:ascii="Arial" w:hAnsi="Arial" w:cs="Arial"/>
          <w:sz w:val="24"/>
          <w:szCs w:val="24"/>
        </w:rPr>
      </w:pPr>
      <w:r>
        <w:rPr>
          <w:rFonts w:ascii="Arial" w:hAnsi="Arial" w:cs="Arial"/>
          <w:sz w:val="24"/>
          <w:szCs w:val="24"/>
        </w:rPr>
        <w:t xml:space="preserve">U cilju očuvanja kontinuiteta u implementaciji Strategije razvoja Općine Bužim 2011-2020.g. i godišnjeg izvještavanja o njenoj operacionalizaciji, uz određene poteškoće u prikupljanju i prepoznavanju stvarnih realizovanih razvojnih mjera, nastavljen je ciklus izrade godišnjeg izvještaja i izrade izvještaja o realizaciji tako da se može reći da je ovo već sedma godina planiranja implementacije i izvještavanja o realizaciji i zasigurno predstavlja već uspostavljen sistem rada i strateškog planiranja. </w:t>
      </w:r>
    </w:p>
    <w:p w:rsidR="00297151" w:rsidRDefault="00297151" w:rsidP="008D48C6">
      <w:pPr>
        <w:rPr>
          <w:rFonts w:ascii="Arial" w:hAnsi="Arial" w:cs="Arial"/>
          <w:sz w:val="24"/>
          <w:szCs w:val="24"/>
        </w:rPr>
      </w:pPr>
    </w:p>
    <w:p w:rsidR="00297151" w:rsidRDefault="00297151" w:rsidP="0076282F">
      <w:pPr>
        <w:rPr>
          <w:rFonts w:ascii="Arial" w:hAnsi="Arial" w:cs="Arial"/>
          <w:sz w:val="24"/>
          <w:szCs w:val="24"/>
        </w:rPr>
      </w:pPr>
      <w:r w:rsidRPr="0076282F">
        <w:rPr>
          <w:rFonts w:ascii="Arial" w:hAnsi="Arial" w:cs="Arial"/>
          <w:sz w:val="24"/>
          <w:szCs w:val="24"/>
        </w:rPr>
        <w:t>Ima</w:t>
      </w:r>
      <w:r>
        <w:rPr>
          <w:rFonts w:ascii="Arial" w:hAnsi="Arial" w:cs="Arial"/>
          <w:sz w:val="24"/>
          <w:szCs w:val="24"/>
        </w:rPr>
        <w:t>j</w:t>
      </w:r>
      <w:r w:rsidRPr="0076282F">
        <w:rPr>
          <w:rFonts w:ascii="Arial" w:hAnsi="Arial" w:cs="Arial"/>
          <w:sz w:val="24"/>
          <w:szCs w:val="24"/>
        </w:rPr>
        <w:t>ući u vidu da je 2016. godine istekao petogodišnji period implementacije sektorskih planova, Općinska uprava je donijela odluku da provede proces revizije Strategije, te definiše novi planski okvir za sektorske planove od 2017.-2020. godine, uzimajući u obzir ključne izmjene potreba i okolnosti za razvoj.</w:t>
      </w:r>
    </w:p>
    <w:p w:rsidR="00297151" w:rsidRPr="0076282F" w:rsidRDefault="00297151" w:rsidP="0076282F">
      <w:pPr>
        <w:rPr>
          <w:rFonts w:ascii="Arial" w:hAnsi="Arial" w:cs="Arial"/>
          <w:sz w:val="24"/>
          <w:szCs w:val="24"/>
        </w:rPr>
      </w:pPr>
    </w:p>
    <w:p w:rsidR="00297151" w:rsidRDefault="00297151" w:rsidP="0076282F">
      <w:pPr>
        <w:rPr>
          <w:rFonts w:ascii="Arial" w:hAnsi="Arial" w:cs="Arial"/>
          <w:sz w:val="24"/>
          <w:szCs w:val="24"/>
        </w:rPr>
      </w:pPr>
      <w:r w:rsidRPr="0076282F">
        <w:rPr>
          <w:rFonts w:ascii="Arial" w:hAnsi="Arial" w:cs="Arial"/>
          <w:sz w:val="24"/>
          <w:szCs w:val="24"/>
        </w:rPr>
        <w:t>U okviru pripremnih aktivnosti za proces revizije, prethodno je proveden proces srednjoročne evaluacije implementacije Strategije, proveden od strane nezavisnog evaluatora, čiji su rezultati i preporuke korišteni kao ulazne informacije za proces revizije Strategije.</w:t>
      </w:r>
    </w:p>
    <w:p w:rsidR="00297151" w:rsidRDefault="00297151" w:rsidP="0076282F">
      <w:pPr>
        <w:rPr>
          <w:rFonts w:ascii="Arial" w:hAnsi="Arial" w:cs="Arial"/>
          <w:sz w:val="24"/>
          <w:szCs w:val="24"/>
        </w:rPr>
      </w:pPr>
    </w:p>
    <w:p w:rsidR="00297151" w:rsidRDefault="00297151" w:rsidP="0076282F">
      <w:pPr>
        <w:rPr>
          <w:rFonts w:ascii="Arial" w:hAnsi="Arial" w:cs="Arial"/>
          <w:sz w:val="24"/>
          <w:szCs w:val="24"/>
        </w:rPr>
      </w:pPr>
      <w:r w:rsidRPr="0024628D">
        <w:rPr>
          <w:rFonts w:ascii="Arial" w:hAnsi="Arial" w:cs="Arial"/>
          <w:sz w:val="24"/>
          <w:szCs w:val="24"/>
        </w:rPr>
        <w:t>Općinska uprav</w:t>
      </w:r>
      <w:r>
        <w:rPr>
          <w:rFonts w:ascii="Arial" w:hAnsi="Arial" w:cs="Arial"/>
          <w:sz w:val="24"/>
          <w:szCs w:val="24"/>
        </w:rPr>
        <w:t xml:space="preserve">a se angažirala u procesu </w:t>
      </w:r>
      <w:r w:rsidRPr="00B866AE">
        <w:rPr>
          <w:rFonts w:ascii="Arial" w:hAnsi="Arial" w:cs="Arial"/>
          <w:color w:val="auto"/>
          <w:sz w:val="24"/>
          <w:szCs w:val="24"/>
        </w:rPr>
        <w:t>revidiranja</w:t>
      </w:r>
      <w:r w:rsidRPr="0024628D">
        <w:rPr>
          <w:rFonts w:ascii="Arial" w:hAnsi="Arial" w:cs="Arial"/>
          <w:sz w:val="24"/>
          <w:szCs w:val="24"/>
        </w:rPr>
        <w:t xml:space="preserve"> Strategije vođena uvjerenjem da strateško planiranje predstavlja ključni instrument za proaktivno i odgovorno upravljanje lokalnim razvojem. Proces revizije Strategije, koji je iniciran od strane načelnika i podržan od strane Općinskog vijeća, započeo je potpisivanjem Memoranduma o razumijevanju između Općine Bužim i UNDP ILDP projekta. Formirana su radna tijela za reviziju Strategije:  Općinski razvojni tim i Partnerska grupa.</w:t>
      </w:r>
    </w:p>
    <w:p w:rsidR="00297151" w:rsidRDefault="00297151" w:rsidP="0076282F">
      <w:pPr>
        <w:rPr>
          <w:rFonts w:ascii="Arial" w:hAnsi="Arial" w:cs="Arial"/>
          <w:sz w:val="24"/>
          <w:szCs w:val="24"/>
        </w:rPr>
      </w:pPr>
    </w:p>
    <w:p w:rsidR="00297151" w:rsidRPr="00E83C7D" w:rsidRDefault="00297151" w:rsidP="00E83C7D">
      <w:pPr>
        <w:rPr>
          <w:rFonts w:ascii="Arial" w:hAnsi="Arial" w:cs="Arial"/>
          <w:sz w:val="24"/>
          <w:szCs w:val="24"/>
        </w:rPr>
      </w:pPr>
      <w:r w:rsidRPr="00E83C7D">
        <w:rPr>
          <w:rFonts w:ascii="Arial" w:hAnsi="Arial" w:cs="Arial"/>
          <w:sz w:val="24"/>
          <w:szCs w:val="24"/>
        </w:rPr>
        <w:t>Polazna tačka za reviziju Strategije je bila srednjoročna evaluacije dosadašnje implementacije Strategije, te procjena stepena ostvarenja postavljenih sektorskih ciljeva i stepena realizacije planiranih projekata u implementaciji Strategije. U samom procesu, posebna pažnja je posvećena i integraciji aspekata smanjenja rizika od katastrofa i prilagođavanja klimatskim promjenama u revidiranu Strategiju. Pored toga, u procesu revizije Strategije, uzete su u obzir i postojeće strategije na višim nivima vlasti, kao i</w:t>
      </w:r>
      <w:r>
        <w:rPr>
          <w:rFonts w:ascii="Arial" w:hAnsi="Arial" w:cs="Arial"/>
          <w:sz w:val="24"/>
          <w:szCs w:val="24"/>
        </w:rPr>
        <w:t xml:space="preserve"> </w:t>
      </w:r>
      <w:r w:rsidRPr="00E83C7D">
        <w:rPr>
          <w:rFonts w:ascii="Arial" w:hAnsi="Arial" w:cs="Arial"/>
          <w:sz w:val="24"/>
          <w:szCs w:val="24"/>
        </w:rPr>
        <w:t>procjena stepena razvijenosti ljudskih resursa neophodnih za reviziju, implementaciju, praćenje i vrednovanje strategije.</w:t>
      </w:r>
    </w:p>
    <w:p w:rsidR="00297151" w:rsidRDefault="00297151" w:rsidP="00E83C7D">
      <w:pPr>
        <w:rPr>
          <w:rFonts w:ascii="Arial" w:hAnsi="Arial" w:cs="Arial"/>
          <w:sz w:val="24"/>
          <w:szCs w:val="24"/>
        </w:rPr>
      </w:pPr>
    </w:p>
    <w:p w:rsidR="00297151" w:rsidRPr="00E83C7D" w:rsidRDefault="00297151" w:rsidP="00E83C7D">
      <w:pPr>
        <w:rPr>
          <w:rFonts w:ascii="Arial" w:hAnsi="Arial" w:cs="Arial"/>
          <w:sz w:val="24"/>
          <w:szCs w:val="24"/>
        </w:rPr>
      </w:pPr>
      <w:r w:rsidRPr="00E83C7D">
        <w:rPr>
          <w:rFonts w:ascii="Arial" w:hAnsi="Arial" w:cs="Arial"/>
          <w:sz w:val="24"/>
          <w:szCs w:val="24"/>
        </w:rPr>
        <w:t>Noseći i najvažniji dio Strategije predstavlja njen strateški dio, tj. strateška platforma, čija je revizija obuhvatila analizu ključnih promjena socio-ekonomskog stanja, koje su sažete u dokumentu revidirane Strategije, te reviziju strateških fokusa, vizije i strateških ciljeva razvoja.  Proces revizije Strateške platforme proveo je Općinski razvojni tim u konsultacijama sa ILDP konsultantima.</w:t>
      </w:r>
    </w:p>
    <w:p w:rsidR="00297151" w:rsidRDefault="00297151" w:rsidP="00E83C7D">
      <w:pPr>
        <w:rPr>
          <w:rFonts w:ascii="Arial" w:hAnsi="Arial" w:cs="Arial"/>
          <w:sz w:val="24"/>
          <w:szCs w:val="24"/>
        </w:rPr>
      </w:pPr>
    </w:p>
    <w:p w:rsidR="00297151" w:rsidRPr="00E83C7D" w:rsidRDefault="00297151" w:rsidP="00E83C7D">
      <w:pPr>
        <w:rPr>
          <w:rFonts w:ascii="Arial" w:hAnsi="Arial" w:cs="Arial"/>
          <w:sz w:val="24"/>
          <w:szCs w:val="24"/>
        </w:rPr>
      </w:pPr>
      <w:r w:rsidRPr="00E83C7D">
        <w:rPr>
          <w:rFonts w:ascii="Arial" w:hAnsi="Arial" w:cs="Arial"/>
          <w:sz w:val="24"/>
          <w:szCs w:val="24"/>
        </w:rPr>
        <w:t>U izradi sektorskih planova ekonomskog razvoja, društvenog razvoja te zaštite i unapređenja okoliša, kroz radionice, učestvovali su i predstavnici aktera iz tih sektora. Posebna pažnja u izradi sektorskih planova je posvećena uspostavljanju koherentnosti programsko-projektnih, sektorskih i strateških očekivanih ishoda, na šta je ukazano u procesu evaluacije Strategije.</w:t>
      </w:r>
    </w:p>
    <w:p w:rsidR="00297151" w:rsidRDefault="00297151" w:rsidP="00E83C7D">
      <w:pPr>
        <w:rPr>
          <w:rFonts w:ascii="Arial" w:hAnsi="Arial" w:cs="Arial"/>
          <w:sz w:val="24"/>
          <w:szCs w:val="24"/>
        </w:rPr>
      </w:pPr>
    </w:p>
    <w:p w:rsidR="00297151" w:rsidRPr="00E83C7D" w:rsidRDefault="00297151" w:rsidP="00E83C7D">
      <w:pPr>
        <w:rPr>
          <w:rFonts w:ascii="Arial" w:hAnsi="Arial" w:cs="Arial"/>
          <w:sz w:val="24"/>
          <w:szCs w:val="24"/>
        </w:rPr>
      </w:pPr>
      <w:r w:rsidRPr="00E83C7D">
        <w:rPr>
          <w:rFonts w:ascii="Arial" w:hAnsi="Arial" w:cs="Arial"/>
          <w:sz w:val="24"/>
          <w:szCs w:val="24"/>
        </w:rPr>
        <w:t>U završnom dijelu procesa, Općinski razvojni tim je, na bazi principa integracije, objedinio i uskladio sektorske planove te izradio okvirni trogodišnji plan implementacije, uključujući i plan razvoja organizacijskih kapaciteta i ljudskih potencijala neophodnih za proces implementacije Strategije.</w:t>
      </w:r>
    </w:p>
    <w:p w:rsidR="00297151" w:rsidRDefault="00297151" w:rsidP="00E83C7D">
      <w:pPr>
        <w:rPr>
          <w:rFonts w:ascii="Arial" w:hAnsi="Arial" w:cs="Arial"/>
          <w:sz w:val="24"/>
          <w:szCs w:val="24"/>
        </w:rPr>
      </w:pPr>
      <w:r w:rsidRPr="00E83C7D">
        <w:rPr>
          <w:rFonts w:ascii="Arial" w:hAnsi="Arial" w:cs="Arial"/>
          <w:sz w:val="24"/>
          <w:szCs w:val="24"/>
        </w:rPr>
        <w:t>U cilju efikasnije implementacije Strategije, pri izradi sektorskih i operativnih planova implementacije Strategije je korištena procjena mogućnosti finansiranja Strategije iz budžeta i iz vanjskih izvora za period 2017.-2020. godina.</w:t>
      </w:r>
      <w:r>
        <w:rPr>
          <w:rFonts w:ascii="Arial" w:hAnsi="Arial" w:cs="Arial"/>
          <w:sz w:val="24"/>
          <w:szCs w:val="24"/>
        </w:rPr>
        <w:t xml:space="preserve"> </w:t>
      </w:r>
    </w:p>
    <w:p w:rsidR="00297151" w:rsidRDefault="00297151" w:rsidP="00E83C7D">
      <w:pPr>
        <w:rPr>
          <w:rFonts w:ascii="Arial" w:hAnsi="Arial" w:cs="Arial"/>
          <w:sz w:val="24"/>
          <w:szCs w:val="24"/>
        </w:rPr>
      </w:pPr>
    </w:p>
    <w:p w:rsidR="00297151" w:rsidRDefault="00297151" w:rsidP="00E83C7D">
      <w:pPr>
        <w:rPr>
          <w:rFonts w:ascii="Arial" w:hAnsi="Arial" w:cs="Arial"/>
          <w:sz w:val="24"/>
          <w:szCs w:val="24"/>
        </w:rPr>
      </w:pPr>
      <w:r>
        <w:rPr>
          <w:rFonts w:ascii="Arial" w:hAnsi="Arial" w:cs="Arial"/>
          <w:sz w:val="24"/>
          <w:szCs w:val="24"/>
        </w:rPr>
        <w:t>Revidirana strategija za period 2017-2020 usvojena je od strane Općinskog vijeća Bužim Odlukom broj: 01-05-3039/17.  29.09. 2017 godine</w:t>
      </w:r>
    </w:p>
    <w:p w:rsidR="00297151" w:rsidRDefault="00297151" w:rsidP="00E83C7D">
      <w:pPr>
        <w:rPr>
          <w:rFonts w:ascii="Arial" w:hAnsi="Arial" w:cs="Arial"/>
          <w:sz w:val="24"/>
          <w:szCs w:val="24"/>
        </w:rPr>
      </w:pPr>
    </w:p>
    <w:p w:rsidR="00297151" w:rsidRDefault="00297151" w:rsidP="00E83C7D">
      <w:pPr>
        <w:rPr>
          <w:rFonts w:ascii="Arial" w:hAnsi="Arial" w:cs="Arial"/>
          <w:sz w:val="24"/>
          <w:szCs w:val="24"/>
        </w:rPr>
      </w:pPr>
      <w:r>
        <w:rPr>
          <w:rFonts w:ascii="Arial" w:hAnsi="Arial" w:cs="Arial"/>
          <w:sz w:val="24"/>
          <w:szCs w:val="24"/>
        </w:rPr>
        <w:t>Ovaj izvještaj odnosi se na implementaciju strateških, odnosno sektorskih, prioritetnih projekata u 2018. godini, koji se po miPRO metodologiji, planiraju uz konsultacije sa relevantnim akterima u zajednici u svim fazama implementacije.</w:t>
      </w:r>
    </w:p>
    <w:p w:rsidR="00297151" w:rsidRDefault="00297151" w:rsidP="00E83C7D">
      <w:pPr>
        <w:rPr>
          <w:rFonts w:ascii="Arial" w:hAnsi="Arial" w:cs="Arial"/>
          <w:sz w:val="24"/>
          <w:szCs w:val="24"/>
        </w:rPr>
      </w:pPr>
    </w:p>
    <w:p w:rsidR="00297151" w:rsidRDefault="00297151" w:rsidP="00E83C7D">
      <w:pPr>
        <w:rPr>
          <w:rFonts w:ascii="Arial" w:hAnsi="Arial" w:cs="Arial"/>
          <w:sz w:val="24"/>
          <w:szCs w:val="24"/>
        </w:rPr>
      </w:pPr>
      <w:r>
        <w:rPr>
          <w:rFonts w:ascii="Arial" w:hAnsi="Arial" w:cs="Arial"/>
          <w:sz w:val="24"/>
          <w:szCs w:val="24"/>
        </w:rPr>
        <w:t>Period implementacije obuhvaćen ovim izvještajem je 01.01. – 31.12.2018 godine.</w:t>
      </w:r>
    </w:p>
    <w:p w:rsidR="00297151" w:rsidRDefault="00297151" w:rsidP="00E83C7D">
      <w:pPr>
        <w:rPr>
          <w:rFonts w:ascii="Arial" w:hAnsi="Arial" w:cs="Arial"/>
          <w:sz w:val="24"/>
          <w:szCs w:val="24"/>
        </w:rPr>
      </w:pPr>
    </w:p>
    <w:p w:rsidR="00297151" w:rsidRPr="000F14A6" w:rsidRDefault="00297151" w:rsidP="000F14A6">
      <w:pPr>
        <w:pStyle w:val="ListParagraph"/>
        <w:numPr>
          <w:ilvl w:val="0"/>
          <w:numId w:val="30"/>
        </w:numPr>
        <w:rPr>
          <w:rFonts w:ascii="Arial" w:hAnsi="Arial" w:cs="Arial"/>
          <w:b/>
          <w:bCs/>
          <w:sz w:val="24"/>
          <w:szCs w:val="24"/>
        </w:rPr>
      </w:pPr>
      <w:r w:rsidRPr="000F14A6">
        <w:rPr>
          <w:rFonts w:ascii="Arial" w:hAnsi="Arial" w:cs="Arial"/>
          <w:b/>
          <w:bCs/>
          <w:sz w:val="24"/>
          <w:szCs w:val="24"/>
        </w:rPr>
        <w:t xml:space="preserve">Strateški ciljevi I prioriteti </w:t>
      </w:r>
    </w:p>
    <w:p w:rsidR="00297151" w:rsidRPr="000F14A6" w:rsidRDefault="00297151" w:rsidP="000F14A6">
      <w:pPr>
        <w:rPr>
          <w:rFonts w:ascii="Arial" w:hAnsi="Arial" w:cs="Arial"/>
          <w:sz w:val="24"/>
          <w:szCs w:val="24"/>
        </w:rPr>
      </w:pPr>
      <w:r w:rsidRPr="000F14A6">
        <w:rPr>
          <w:rFonts w:ascii="Arial" w:hAnsi="Arial" w:cs="Arial"/>
          <w:sz w:val="24"/>
          <w:szCs w:val="24"/>
        </w:rPr>
        <w:t xml:space="preserve"> </w:t>
      </w:r>
    </w:p>
    <w:p w:rsidR="00297151" w:rsidRDefault="00297151">
      <w:pPr>
        <w:pStyle w:val="Heading2"/>
        <w:ind w:left="-4" w:right="0"/>
        <w:rPr>
          <w:rFonts w:ascii="Arial" w:hAnsi="Arial" w:cs="Arial"/>
          <w:sz w:val="24"/>
          <w:szCs w:val="24"/>
          <w:u w:val="single"/>
        </w:rPr>
      </w:pPr>
      <w:r w:rsidRPr="000F14A6">
        <w:rPr>
          <w:rFonts w:ascii="Arial" w:hAnsi="Arial" w:cs="Arial"/>
          <w:sz w:val="24"/>
          <w:szCs w:val="24"/>
          <w:u w:val="single"/>
        </w:rPr>
        <w:t>Strategija razvoja – IZVOD:</w:t>
      </w:r>
    </w:p>
    <w:p w:rsidR="00297151" w:rsidRDefault="00297151" w:rsidP="000F14A6">
      <w:pPr>
        <w:rPr>
          <w:rFonts w:ascii="Arial" w:hAnsi="Arial" w:cs="Arial"/>
          <w:sz w:val="24"/>
          <w:szCs w:val="24"/>
          <w:u w:val="single"/>
        </w:rPr>
      </w:pPr>
      <w:r w:rsidRPr="000F14A6">
        <w:rPr>
          <w:rFonts w:ascii="Arial" w:hAnsi="Arial" w:cs="Arial"/>
          <w:sz w:val="24"/>
          <w:szCs w:val="24"/>
          <w:u w:val="single"/>
        </w:rPr>
        <w:t>VIZIJA I STRATEŠKI CILJEVI</w:t>
      </w:r>
    </w:p>
    <w:p w:rsidR="00297151" w:rsidRDefault="00297151" w:rsidP="000F14A6">
      <w:pPr>
        <w:rPr>
          <w:rFonts w:ascii="Arial" w:hAnsi="Arial" w:cs="Arial"/>
          <w:sz w:val="24"/>
          <w:szCs w:val="24"/>
          <w:u w:val="single"/>
        </w:rPr>
      </w:pPr>
    </w:p>
    <w:p w:rsidR="00297151" w:rsidRPr="00FD2AD8" w:rsidRDefault="00297151" w:rsidP="000F14A6">
      <w:pPr>
        <w:rPr>
          <w:rFonts w:ascii="Arial" w:hAnsi="Arial" w:cs="Arial"/>
          <w:sz w:val="24"/>
          <w:szCs w:val="24"/>
        </w:rPr>
      </w:pPr>
      <w:r w:rsidRPr="00FD2AD8">
        <w:rPr>
          <w:rFonts w:ascii="Arial" w:hAnsi="Arial" w:cs="Arial"/>
          <w:sz w:val="24"/>
          <w:szCs w:val="24"/>
        </w:rPr>
        <w:t>Vizija predstavlјa idealnu sliku o tome kako će općina izgledati u budućnosti. Definicija vizije je revidirana da na pojednostavlјen način opiše zajednicu u budućnosti, kako bi bila pamtljiva i svima razumljiva.</w:t>
      </w:r>
    </w:p>
    <w:p w:rsidR="00297151" w:rsidRDefault="00297151" w:rsidP="000F14A6">
      <w:pPr>
        <w:rPr>
          <w:rFonts w:ascii="Arial" w:hAnsi="Arial" w:cs="Arial"/>
          <w:sz w:val="24"/>
          <w:szCs w:val="24"/>
        </w:rPr>
      </w:pPr>
    </w:p>
    <w:p w:rsidR="00297151" w:rsidRPr="00FD2AD8" w:rsidRDefault="00297151" w:rsidP="000F14A6">
      <w:pPr>
        <w:rPr>
          <w:rFonts w:ascii="Arial" w:hAnsi="Arial" w:cs="Arial"/>
          <w:sz w:val="24"/>
          <w:szCs w:val="24"/>
        </w:rPr>
      </w:pPr>
      <w:r w:rsidRPr="00FD2AD8">
        <w:rPr>
          <w:rFonts w:ascii="Arial" w:hAnsi="Arial" w:cs="Arial"/>
          <w:sz w:val="24"/>
          <w:szCs w:val="24"/>
        </w:rPr>
        <w:t>Vizija je zasnovana na fundamentalnim vrijednostima stanovnika općine Bužim i predstavlјa osnovu daljeg razvoja općine. Iako vizija predstavlјa idealnu sliku budućnosti općine, ona je osnova za definiranje dugoročnih pravaca razvoja općine.</w:t>
      </w:r>
    </w:p>
    <w:p w:rsidR="00297151" w:rsidRDefault="00297151" w:rsidP="000F14A6">
      <w:pPr>
        <w:rPr>
          <w:rFonts w:ascii="Arial" w:hAnsi="Arial" w:cs="Arial"/>
          <w:sz w:val="24"/>
          <w:szCs w:val="24"/>
        </w:rPr>
      </w:pPr>
    </w:p>
    <w:p w:rsidR="00297151" w:rsidRDefault="00297151" w:rsidP="000F14A6">
      <w:pPr>
        <w:rPr>
          <w:rFonts w:ascii="Arial" w:hAnsi="Arial" w:cs="Arial"/>
          <w:sz w:val="24"/>
          <w:szCs w:val="24"/>
        </w:rPr>
      </w:pPr>
      <w:r w:rsidRPr="00FD2AD8">
        <w:rPr>
          <w:rFonts w:ascii="Arial" w:hAnsi="Arial" w:cs="Arial"/>
          <w:sz w:val="24"/>
          <w:szCs w:val="24"/>
        </w:rPr>
        <w:t>Vizija je definirana za period od deset i više godina, a osvrće se na prioritetna područja djelovanja i sadrži sve relevantne vrijednosti koje zajednica priznaje za komparativne prednosti i mogućnosti koje je potrebno iskoristiti na putu ostvarivanja razvoja.</w:t>
      </w:r>
    </w:p>
    <w:p w:rsidR="00297151" w:rsidRDefault="00297151" w:rsidP="000F14A6">
      <w:pPr>
        <w:rPr>
          <w:rFonts w:ascii="Arial" w:hAnsi="Arial" w:cs="Arial"/>
          <w:sz w:val="24"/>
          <w:szCs w:val="24"/>
        </w:rPr>
      </w:pPr>
    </w:p>
    <w:p w:rsidR="00297151" w:rsidRPr="00765E32" w:rsidRDefault="00297151" w:rsidP="00765E32">
      <w:pPr>
        <w:rPr>
          <w:rFonts w:ascii="Arial" w:hAnsi="Arial" w:cs="Arial"/>
          <w:sz w:val="24"/>
          <w:szCs w:val="24"/>
          <w:u w:val="single"/>
        </w:rPr>
      </w:pPr>
      <w:r w:rsidRPr="00765E32">
        <w:rPr>
          <w:rFonts w:ascii="Arial" w:hAnsi="Arial" w:cs="Arial"/>
          <w:sz w:val="24"/>
          <w:szCs w:val="24"/>
          <w:u w:val="single"/>
        </w:rPr>
        <w:t>Vizija   Bužim  2020 godine</w:t>
      </w:r>
      <w:r>
        <w:rPr>
          <w:rFonts w:ascii="Arial" w:hAnsi="Arial" w:cs="Arial"/>
          <w:sz w:val="24"/>
          <w:szCs w:val="24"/>
          <w:u w:val="single"/>
        </w:rPr>
        <w:t>:</w:t>
      </w:r>
      <w:r w:rsidRPr="00765E32">
        <w:rPr>
          <w:rFonts w:ascii="Arial" w:hAnsi="Arial" w:cs="Arial"/>
          <w:sz w:val="24"/>
          <w:szCs w:val="24"/>
          <w:u w:val="single"/>
        </w:rPr>
        <w:t xml:space="preserve"> </w:t>
      </w:r>
    </w:p>
    <w:p w:rsidR="00297151" w:rsidRDefault="00297151" w:rsidP="000F14A6">
      <w:pPr>
        <w:rPr>
          <w:rFonts w:ascii="Arial" w:hAnsi="Arial" w:cs="Arial"/>
          <w:sz w:val="24"/>
          <w:szCs w:val="24"/>
        </w:rPr>
      </w:pPr>
    </w:p>
    <w:p w:rsidR="00297151" w:rsidRPr="00765E32" w:rsidRDefault="00297151" w:rsidP="00765E32">
      <w:pPr>
        <w:jc w:val="center"/>
        <w:rPr>
          <w:rFonts w:ascii="Arial" w:hAnsi="Arial" w:cs="Arial"/>
          <w:b/>
          <w:bCs/>
          <w:sz w:val="24"/>
          <w:szCs w:val="24"/>
        </w:rPr>
      </w:pPr>
      <w:r>
        <w:rPr>
          <w:rFonts w:ascii="Arial" w:hAnsi="Arial" w:cs="Arial"/>
          <w:b/>
          <w:bCs/>
          <w:sz w:val="24"/>
          <w:szCs w:val="24"/>
        </w:rPr>
        <w:t>Bužim - o</w:t>
      </w:r>
      <w:r w:rsidRPr="00765E32">
        <w:rPr>
          <w:rFonts w:ascii="Arial" w:hAnsi="Arial" w:cs="Arial"/>
          <w:b/>
          <w:bCs/>
          <w:sz w:val="24"/>
          <w:szCs w:val="24"/>
        </w:rPr>
        <w:t>drživa ruralna lokalna zajednica ugodna za život,</w:t>
      </w:r>
    </w:p>
    <w:p w:rsidR="00297151" w:rsidRPr="00765E32" w:rsidRDefault="00297151" w:rsidP="00FD2AD8">
      <w:pPr>
        <w:jc w:val="center"/>
        <w:rPr>
          <w:rFonts w:ascii="Arial" w:hAnsi="Arial" w:cs="Arial"/>
          <w:b/>
          <w:bCs/>
          <w:sz w:val="24"/>
          <w:szCs w:val="24"/>
        </w:rPr>
      </w:pPr>
      <w:r w:rsidRPr="00765E32">
        <w:rPr>
          <w:rFonts w:ascii="Arial" w:hAnsi="Arial" w:cs="Arial"/>
          <w:b/>
          <w:bCs/>
          <w:sz w:val="24"/>
          <w:szCs w:val="24"/>
        </w:rPr>
        <w:t>sa mladom populacijom i očuvanim prirodnim resursima</w:t>
      </w:r>
    </w:p>
    <w:p w:rsidR="00297151" w:rsidRPr="00765E32" w:rsidRDefault="00297151" w:rsidP="00FD2AD8">
      <w:pPr>
        <w:jc w:val="center"/>
        <w:rPr>
          <w:rFonts w:ascii="Arial" w:hAnsi="Arial" w:cs="Arial"/>
          <w:b/>
          <w:bCs/>
          <w:sz w:val="24"/>
          <w:szCs w:val="24"/>
        </w:rPr>
      </w:pPr>
      <w:r w:rsidRPr="00765E32">
        <w:rPr>
          <w:rFonts w:ascii="Arial" w:hAnsi="Arial" w:cs="Arial"/>
          <w:b/>
          <w:bCs/>
          <w:sz w:val="24"/>
          <w:szCs w:val="24"/>
        </w:rPr>
        <w:t>za razvoj porodičnih biznisa</w:t>
      </w:r>
    </w:p>
    <w:p w:rsidR="00297151" w:rsidRPr="00765E32" w:rsidRDefault="00297151" w:rsidP="00FD2AD8">
      <w:pPr>
        <w:jc w:val="center"/>
        <w:rPr>
          <w:rFonts w:ascii="Arial" w:hAnsi="Arial" w:cs="Arial"/>
          <w:b/>
          <w:bCs/>
          <w:sz w:val="24"/>
          <w:szCs w:val="24"/>
        </w:rPr>
      </w:pPr>
    </w:p>
    <w:p w:rsidR="00297151" w:rsidRPr="00D143B1" w:rsidRDefault="00297151" w:rsidP="00FD2AD8">
      <w:pPr>
        <w:jc w:val="left"/>
        <w:rPr>
          <w:rFonts w:ascii="Arial" w:hAnsi="Arial" w:cs="Arial"/>
          <w:b/>
          <w:bCs/>
          <w:sz w:val="24"/>
          <w:szCs w:val="24"/>
          <w:u w:val="single"/>
        </w:rPr>
      </w:pPr>
      <w:r w:rsidRPr="00D143B1">
        <w:rPr>
          <w:rFonts w:ascii="Arial" w:hAnsi="Arial" w:cs="Arial"/>
          <w:b/>
          <w:bCs/>
          <w:sz w:val="24"/>
          <w:szCs w:val="24"/>
          <w:u w:val="single"/>
        </w:rPr>
        <w:t>Strateški ciljevi</w:t>
      </w:r>
    </w:p>
    <w:p w:rsidR="00297151" w:rsidRPr="00765E32" w:rsidRDefault="00297151" w:rsidP="00FD2AD8">
      <w:pPr>
        <w:pStyle w:val="ListParagraph"/>
        <w:numPr>
          <w:ilvl w:val="0"/>
          <w:numId w:val="31"/>
        </w:numPr>
        <w:rPr>
          <w:rFonts w:ascii="Arial" w:hAnsi="Arial" w:cs="Arial"/>
          <w:b/>
          <w:bCs/>
          <w:sz w:val="24"/>
          <w:szCs w:val="24"/>
          <w:lang w:val="hr-HR"/>
        </w:rPr>
      </w:pPr>
      <w:r w:rsidRPr="00765E32">
        <w:rPr>
          <w:rFonts w:ascii="Arial" w:hAnsi="Arial" w:cs="Arial"/>
          <w:b/>
          <w:bCs/>
          <w:sz w:val="24"/>
          <w:szCs w:val="24"/>
          <w:lang w:val="hr-HR"/>
        </w:rPr>
        <w:t>Unaprijediti tržišnu  orijentaciju privrede uz racionalno korištenje resursa</w:t>
      </w:r>
    </w:p>
    <w:p w:rsidR="00297151" w:rsidRPr="00765E32" w:rsidRDefault="00297151" w:rsidP="00264B14">
      <w:pPr>
        <w:pStyle w:val="ListParagraph"/>
        <w:numPr>
          <w:ilvl w:val="0"/>
          <w:numId w:val="31"/>
        </w:numPr>
        <w:rPr>
          <w:rFonts w:ascii="Arial" w:hAnsi="Arial" w:cs="Arial"/>
          <w:b/>
          <w:bCs/>
          <w:sz w:val="24"/>
          <w:szCs w:val="24"/>
          <w:lang w:val="hr-HR"/>
        </w:rPr>
      </w:pPr>
      <w:r w:rsidRPr="00765E32">
        <w:rPr>
          <w:rFonts w:ascii="Arial" w:hAnsi="Arial" w:cs="Arial"/>
          <w:b/>
          <w:bCs/>
          <w:sz w:val="24"/>
          <w:szCs w:val="24"/>
          <w:lang w:val="hr-HR"/>
        </w:rPr>
        <w:t>Poboljšati kvalitet života u lokalnoj zajednici</w:t>
      </w:r>
    </w:p>
    <w:p w:rsidR="00297151" w:rsidRPr="00765E32" w:rsidRDefault="00297151" w:rsidP="00264B14">
      <w:pPr>
        <w:pStyle w:val="ListParagraph"/>
        <w:numPr>
          <w:ilvl w:val="0"/>
          <w:numId w:val="31"/>
        </w:numPr>
        <w:rPr>
          <w:rFonts w:ascii="Arial" w:hAnsi="Arial" w:cs="Arial"/>
          <w:b/>
          <w:bCs/>
          <w:sz w:val="24"/>
          <w:szCs w:val="24"/>
          <w:lang w:val="hr-HR"/>
        </w:rPr>
      </w:pPr>
      <w:r w:rsidRPr="00765E32">
        <w:rPr>
          <w:rFonts w:ascii="Arial" w:hAnsi="Arial" w:cs="Arial"/>
          <w:b/>
          <w:bCs/>
          <w:sz w:val="24"/>
          <w:szCs w:val="24"/>
          <w:lang w:val="hr-HR"/>
        </w:rPr>
        <w:t>Smanjiti negativne uticaje na okoliš i zaštititi prirodne resurse i stanovništvo</w:t>
      </w:r>
    </w:p>
    <w:p w:rsidR="00297151" w:rsidRDefault="00297151">
      <w:pPr>
        <w:pStyle w:val="Heading2"/>
        <w:ind w:left="-4" w:right="0"/>
        <w:rPr>
          <w:rFonts w:ascii="Arial" w:hAnsi="Arial" w:cs="Arial"/>
          <w:sz w:val="24"/>
          <w:szCs w:val="24"/>
        </w:rPr>
      </w:pPr>
    </w:p>
    <w:p w:rsidR="00297151" w:rsidRDefault="00297151">
      <w:pPr>
        <w:pStyle w:val="Heading2"/>
        <w:ind w:left="-4" w:right="0"/>
        <w:rPr>
          <w:rFonts w:ascii="Arial" w:hAnsi="Arial" w:cs="Arial"/>
          <w:sz w:val="24"/>
          <w:szCs w:val="24"/>
        </w:rPr>
      </w:pPr>
    </w:p>
    <w:p w:rsidR="00297151" w:rsidRPr="00C25E2D" w:rsidRDefault="00297151" w:rsidP="00C25E2D"/>
    <w:p w:rsidR="00297151" w:rsidRPr="00E91549" w:rsidRDefault="00297151">
      <w:pPr>
        <w:pStyle w:val="Heading2"/>
        <w:ind w:left="-4" w:right="0"/>
        <w:rPr>
          <w:rFonts w:ascii="Arial" w:hAnsi="Arial" w:cs="Arial"/>
          <w:sz w:val="24"/>
          <w:szCs w:val="24"/>
        </w:rPr>
      </w:pPr>
      <w:r w:rsidRPr="00E91549">
        <w:rPr>
          <w:rFonts w:ascii="Arial" w:hAnsi="Arial" w:cs="Arial"/>
          <w:sz w:val="24"/>
          <w:szCs w:val="24"/>
        </w:rPr>
        <w:t>IZVRŠNI SAŽETAK</w:t>
      </w:r>
    </w:p>
    <w:p w:rsidR="00297151" w:rsidRDefault="00297151" w:rsidP="00540955">
      <w:pPr>
        <w:ind w:left="-4" w:right="0" w:firstLine="712"/>
        <w:rPr>
          <w:rFonts w:ascii="Arial" w:hAnsi="Arial" w:cs="Arial"/>
          <w:sz w:val="24"/>
          <w:szCs w:val="24"/>
        </w:rPr>
      </w:pPr>
      <w:r w:rsidRPr="00E91549">
        <w:rPr>
          <w:rFonts w:ascii="Arial" w:hAnsi="Arial" w:cs="Arial"/>
          <w:sz w:val="24"/>
          <w:szCs w:val="24"/>
        </w:rPr>
        <w:t>Izvještaj o implementaciji Revidirane strategije  lokalnog razvoja Općine Bužim (2017-2020) ima za cilj da motivira sve bitne aktere lokalne zajednice na razmišljanje i doprinese boljem i kvalitetnijem donošenju odluka o realizaciji strateških prioriteta iz tri glavna sektora: ekonomskog, društvenog i sektora zaštite okoliša, u okviru</w:t>
      </w:r>
      <w:r>
        <w:rPr>
          <w:rFonts w:ascii="Arial" w:hAnsi="Arial" w:cs="Arial"/>
          <w:sz w:val="24"/>
          <w:szCs w:val="24"/>
        </w:rPr>
        <w:t xml:space="preserve"> kojih je</w:t>
      </w:r>
      <w:r w:rsidRPr="00E91549">
        <w:rPr>
          <w:rFonts w:ascii="Arial" w:hAnsi="Arial" w:cs="Arial"/>
          <w:sz w:val="24"/>
          <w:szCs w:val="24"/>
        </w:rPr>
        <w:t xml:space="preserve"> ukupno 8 (osam) definiranih sektorskih ciljeva,</w:t>
      </w:r>
      <w:r>
        <w:rPr>
          <w:rFonts w:ascii="Arial" w:hAnsi="Arial" w:cs="Arial"/>
          <w:sz w:val="24"/>
          <w:szCs w:val="24"/>
        </w:rPr>
        <w:t xml:space="preserve"> i to:</w:t>
      </w:r>
    </w:p>
    <w:p w:rsidR="00297151" w:rsidRDefault="00297151" w:rsidP="00D34427">
      <w:pPr>
        <w:pStyle w:val="ListParagraph"/>
        <w:numPr>
          <w:ilvl w:val="0"/>
          <w:numId w:val="11"/>
        </w:numPr>
        <w:rPr>
          <w:rFonts w:ascii="Arial" w:hAnsi="Arial" w:cs="Arial"/>
          <w:sz w:val="24"/>
          <w:szCs w:val="24"/>
        </w:rPr>
      </w:pPr>
      <w:r>
        <w:rPr>
          <w:rFonts w:ascii="Arial" w:hAnsi="Arial" w:cs="Arial"/>
          <w:sz w:val="24"/>
          <w:szCs w:val="24"/>
        </w:rPr>
        <w:t>i</w:t>
      </w:r>
      <w:r w:rsidRPr="00D34427">
        <w:rPr>
          <w:rFonts w:ascii="Arial" w:hAnsi="Arial" w:cs="Arial"/>
          <w:sz w:val="24"/>
          <w:szCs w:val="24"/>
        </w:rPr>
        <w:t>z</w:t>
      </w:r>
      <w:r>
        <w:rPr>
          <w:rFonts w:ascii="Arial" w:hAnsi="Arial" w:cs="Arial"/>
          <w:sz w:val="24"/>
          <w:szCs w:val="24"/>
        </w:rPr>
        <w:t xml:space="preserve"> </w:t>
      </w:r>
      <w:r w:rsidRPr="00D34427">
        <w:rPr>
          <w:rFonts w:ascii="Arial" w:hAnsi="Arial" w:cs="Arial"/>
          <w:sz w:val="24"/>
          <w:szCs w:val="24"/>
        </w:rPr>
        <w:t xml:space="preserve">oblasti ekonomskog razvoja definirana su 3 (tri), </w:t>
      </w:r>
    </w:p>
    <w:p w:rsidR="00297151" w:rsidRDefault="00297151" w:rsidP="00D34427">
      <w:pPr>
        <w:pStyle w:val="ListParagraph"/>
        <w:numPr>
          <w:ilvl w:val="0"/>
          <w:numId w:val="11"/>
        </w:numPr>
        <w:rPr>
          <w:rFonts w:ascii="Arial" w:hAnsi="Arial" w:cs="Arial"/>
          <w:sz w:val="24"/>
          <w:szCs w:val="24"/>
        </w:rPr>
      </w:pPr>
      <w:r>
        <w:rPr>
          <w:rFonts w:ascii="Arial" w:hAnsi="Arial" w:cs="Arial"/>
          <w:sz w:val="24"/>
          <w:szCs w:val="24"/>
        </w:rPr>
        <w:t xml:space="preserve">iz </w:t>
      </w:r>
      <w:r w:rsidRPr="00D34427">
        <w:rPr>
          <w:rFonts w:ascii="Arial" w:hAnsi="Arial" w:cs="Arial"/>
          <w:sz w:val="24"/>
          <w:szCs w:val="24"/>
        </w:rPr>
        <w:t xml:space="preserve">društvenog razvoja 3 (tri) </w:t>
      </w:r>
    </w:p>
    <w:p w:rsidR="00297151" w:rsidRPr="00D34427" w:rsidRDefault="00297151" w:rsidP="00D34427">
      <w:pPr>
        <w:pStyle w:val="ListParagraph"/>
        <w:numPr>
          <w:ilvl w:val="0"/>
          <w:numId w:val="11"/>
        </w:numPr>
        <w:rPr>
          <w:rFonts w:ascii="Arial" w:hAnsi="Arial" w:cs="Arial"/>
          <w:sz w:val="24"/>
          <w:szCs w:val="24"/>
        </w:rPr>
      </w:pPr>
      <w:r w:rsidRPr="00D34427">
        <w:rPr>
          <w:rFonts w:ascii="Arial" w:hAnsi="Arial" w:cs="Arial"/>
          <w:sz w:val="24"/>
          <w:szCs w:val="24"/>
        </w:rPr>
        <w:t>i zaštite okoliša 2 (dva) sektorska cilja.</w:t>
      </w:r>
    </w:p>
    <w:p w:rsidR="00297151" w:rsidRDefault="00297151" w:rsidP="004133A6">
      <w:pPr>
        <w:spacing w:after="231"/>
        <w:ind w:left="-4" w:right="0" w:firstLine="712"/>
        <w:rPr>
          <w:rFonts w:ascii="Arial" w:hAnsi="Arial" w:cs="Arial"/>
          <w:sz w:val="24"/>
          <w:szCs w:val="24"/>
        </w:rPr>
      </w:pPr>
      <w:r w:rsidRPr="00E91549">
        <w:rPr>
          <w:rFonts w:ascii="Arial" w:hAnsi="Arial" w:cs="Arial"/>
          <w:sz w:val="24"/>
          <w:szCs w:val="24"/>
        </w:rPr>
        <w:t>Nakon analize prikupljenih informacija i  podataka vezanih za  dinamiku i financijsku implementaciju projekata i mjera definiran</w:t>
      </w:r>
      <w:r>
        <w:rPr>
          <w:rFonts w:ascii="Arial" w:hAnsi="Arial" w:cs="Arial"/>
          <w:sz w:val="24"/>
          <w:szCs w:val="24"/>
        </w:rPr>
        <w:t>ih Planom implementacije za 2018</w:t>
      </w:r>
      <w:r w:rsidRPr="00E91549">
        <w:rPr>
          <w:rFonts w:ascii="Arial" w:hAnsi="Arial" w:cs="Arial"/>
          <w:sz w:val="24"/>
          <w:szCs w:val="24"/>
        </w:rPr>
        <w:t>. godinu konstatovano je da je navedenim planom predviđena implementacija 2</w:t>
      </w:r>
      <w:r>
        <w:rPr>
          <w:rFonts w:ascii="Arial" w:hAnsi="Arial" w:cs="Arial"/>
          <w:sz w:val="24"/>
          <w:szCs w:val="24"/>
        </w:rPr>
        <w:t>3</w:t>
      </w:r>
      <w:r w:rsidRPr="00E91549">
        <w:rPr>
          <w:rFonts w:ascii="Arial" w:hAnsi="Arial" w:cs="Arial"/>
          <w:sz w:val="24"/>
          <w:szCs w:val="24"/>
        </w:rPr>
        <w:t xml:space="preserve"> projekata </w:t>
      </w:r>
      <w:r>
        <w:rPr>
          <w:rFonts w:ascii="Arial" w:hAnsi="Arial" w:cs="Arial"/>
          <w:sz w:val="24"/>
          <w:szCs w:val="24"/>
        </w:rPr>
        <w:t xml:space="preserve">a što se vidi iz tabele 1. </w:t>
      </w:r>
    </w:p>
    <w:p w:rsidR="00297151" w:rsidRDefault="00297151" w:rsidP="00D34427">
      <w:pPr>
        <w:spacing w:after="231"/>
        <w:ind w:right="0"/>
      </w:pPr>
      <w:r>
        <w:t>Tabela 1. Pregled planiranih naspram ostvarenih projekata u 2018. godini (svi sektori)</w:t>
      </w:r>
    </w:p>
    <w:p w:rsidR="00297151" w:rsidRDefault="00297151" w:rsidP="00C25E2D">
      <w:pPr>
        <w:spacing w:after="231"/>
        <w:ind w:left="0" w:right="0" w:firstLine="0"/>
        <w:rPr>
          <w:color w:val="auto"/>
        </w:rPr>
      </w:pPr>
      <w:r>
        <w:fldChar w:fldCharType="begin"/>
      </w:r>
      <w:r>
        <w:instrText xml:space="preserve"> LINK Excel.Sheet.12 "C:\\Users\\senadk\\Desktop\\JURA\\JURA 2019\\IZV.O OST STRATE ZA OPC.VIJ. 2018\\APIS_2018 BUZIM raden 27.03.19_AGT.xlsx" "Godišnji izv.!R1C3:R15C7" \a \f 4 \h </w:instrText>
      </w:r>
      <w:r>
        <w:fldChar w:fldCharType="separate"/>
      </w:r>
    </w:p>
    <w:tbl>
      <w:tblPr>
        <w:tblW w:w="10060" w:type="dxa"/>
        <w:tblInd w:w="-106" w:type="dxa"/>
        <w:tblLook w:val="00A0"/>
      </w:tblPr>
      <w:tblGrid>
        <w:gridCol w:w="4256"/>
        <w:gridCol w:w="1416"/>
        <w:gridCol w:w="1416"/>
        <w:gridCol w:w="1416"/>
        <w:gridCol w:w="1556"/>
      </w:tblGrid>
      <w:tr w:rsidR="00297151" w:rsidRPr="004133A6">
        <w:trPr>
          <w:trHeight w:val="300"/>
        </w:trPr>
        <w:tc>
          <w:tcPr>
            <w:tcW w:w="4256" w:type="dxa"/>
            <w:tcBorders>
              <w:top w:val="nil"/>
              <w:left w:val="nil"/>
              <w:bottom w:val="nil"/>
              <w:right w:val="nil"/>
            </w:tcBorders>
            <w:shd w:val="clear" w:color="000000" w:fill="FFFF00"/>
            <w:noWrap/>
            <w:vAlign w:val="bottom"/>
          </w:tcPr>
          <w:p w:rsidR="00297151" w:rsidRPr="004133A6" w:rsidRDefault="00297151" w:rsidP="004133A6">
            <w:pPr>
              <w:spacing w:after="0" w:line="240" w:lineRule="auto"/>
              <w:ind w:left="0" w:right="0" w:firstLine="0"/>
              <w:jc w:val="left"/>
              <w:rPr>
                <w:b/>
                <w:bCs/>
                <w:sz w:val="18"/>
                <w:szCs w:val="18"/>
              </w:rPr>
            </w:pPr>
            <w:r w:rsidRPr="004133A6">
              <w:rPr>
                <w:b/>
                <w:bCs/>
                <w:sz w:val="18"/>
                <w:szCs w:val="18"/>
              </w:rPr>
              <w:t>UKUPNO SVI SEKTORI</w:t>
            </w:r>
          </w:p>
        </w:tc>
        <w:tc>
          <w:tcPr>
            <w:tcW w:w="1416" w:type="dxa"/>
            <w:tcBorders>
              <w:top w:val="nil"/>
              <w:left w:val="nil"/>
              <w:bottom w:val="nil"/>
              <w:right w:val="nil"/>
            </w:tcBorders>
            <w:noWrap/>
            <w:vAlign w:val="bottom"/>
          </w:tcPr>
          <w:p w:rsidR="00297151" w:rsidRPr="004133A6" w:rsidRDefault="00297151" w:rsidP="004133A6">
            <w:pPr>
              <w:spacing w:after="0" w:line="240" w:lineRule="auto"/>
              <w:ind w:left="0" w:right="0" w:firstLine="0"/>
              <w:jc w:val="left"/>
              <w:rPr>
                <w:b/>
                <w:bCs/>
                <w:sz w:val="18"/>
                <w:szCs w:val="18"/>
              </w:rPr>
            </w:pPr>
          </w:p>
        </w:tc>
        <w:tc>
          <w:tcPr>
            <w:tcW w:w="1416" w:type="dxa"/>
            <w:tcBorders>
              <w:top w:val="nil"/>
              <w:left w:val="nil"/>
              <w:bottom w:val="nil"/>
              <w:right w:val="nil"/>
            </w:tcBorders>
            <w:noWrap/>
            <w:vAlign w:val="bottom"/>
          </w:tcPr>
          <w:p w:rsidR="00297151" w:rsidRPr="004133A6" w:rsidRDefault="00297151" w:rsidP="004133A6">
            <w:pPr>
              <w:spacing w:after="0" w:line="240" w:lineRule="auto"/>
              <w:ind w:left="0" w:right="0" w:firstLine="0"/>
              <w:jc w:val="center"/>
              <w:rPr>
                <w:rFonts w:ascii="Times New Roman" w:hAnsi="Times New Roman" w:cs="Times New Roman"/>
                <w:color w:val="auto"/>
                <w:sz w:val="20"/>
                <w:szCs w:val="20"/>
              </w:rPr>
            </w:pPr>
          </w:p>
        </w:tc>
        <w:tc>
          <w:tcPr>
            <w:tcW w:w="1416" w:type="dxa"/>
            <w:tcBorders>
              <w:top w:val="nil"/>
              <w:left w:val="nil"/>
              <w:bottom w:val="nil"/>
              <w:right w:val="nil"/>
            </w:tcBorders>
            <w:noWrap/>
            <w:vAlign w:val="bottom"/>
          </w:tcPr>
          <w:p w:rsidR="00297151" w:rsidRPr="004133A6" w:rsidRDefault="00297151" w:rsidP="004133A6">
            <w:pPr>
              <w:spacing w:after="0" w:line="240" w:lineRule="auto"/>
              <w:ind w:left="0" w:right="0" w:firstLine="0"/>
              <w:jc w:val="left"/>
              <w:rPr>
                <w:rFonts w:ascii="Times New Roman" w:hAnsi="Times New Roman" w:cs="Times New Roman"/>
                <w:color w:val="auto"/>
                <w:sz w:val="20"/>
                <w:szCs w:val="20"/>
              </w:rPr>
            </w:pPr>
          </w:p>
        </w:tc>
        <w:tc>
          <w:tcPr>
            <w:tcW w:w="1556" w:type="dxa"/>
            <w:tcBorders>
              <w:top w:val="nil"/>
              <w:left w:val="nil"/>
              <w:bottom w:val="nil"/>
              <w:right w:val="nil"/>
            </w:tcBorders>
            <w:noWrap/>
            <w:vAlign w:val="bottom"/>
          </w:tcPr>
          <w:p w:rsidR="00297151" w:rsidRPr="004133A6" w:rsidRDefault="00297151" w:rsidP="004133A6">
            <w:pPr>
              <w:spacing w:after="0" w:line="240" w:lineRule="auto"/>
              <w:ind w:left="0" w:right="0" w:firstLine="0"/>
              <w:jc w:val="left"/>
              <w:rPr>
                <w:rFonts w:ascii="Times New Roman" w:hAnsi="Times New Roman" w:cs="Times New Roman"/>
                <w:color w:val="auto"/>
                <w:sz w:val="20"/>
                <w:szCs w:val="20"/>
              </w:rPr>
            </w:pPr>
          </w:p>
        </w:tc>
      </w:tr>
      <w:tr w:rsidR="00297151" w:rsidRPr="004133A6">
        <w:trPr>
          <w:trHeight w:val="480"/>
        </w:trPr>
        <w:tc>
          <w:tcPr>
            <w:tcW w:w="4256" w:type="dxa"/>
            <w:tcBorders>
              <w:top w:val="single" w:sz="4" w:space="0" w:color="FABF8F"/>
              <w:left w:val="single" w:sz="4" w:space="0" w:color="FABF8F"/>
              <w:bottom w:val="single" w:sz="4" w:space="0" w:color="FABF8F"/>
              <w:right w:val="single" w:sz="4" w:space="0" w:color="FABF8F"/>
            </w:tcBorders>
            <w:shd w:val="clear" w:color="000000" w:fill="E26B0A"/>
            <w:vAlign w:val="center"/>
          </w:tcPr>
          <w:p w:rsidR="00297151" w:rsidRPr="004133A6" w:rsidRDefault="00297151" w:rsidP="004133A6">
            <w:pPr>
              <w:spacing w:after="0" w:line="240" w:lineRule="auto"/>
              <w:ind w:left="0" w:right="0" w:firstLine="0"/>
              <w:jc w:val="left"/>
              <w:rPr>
                <w:b/>
                <w:bCs/>
                <w:color w:val="auto"/>
                <w:sz w:val="18"/>
                <w:szCs w:val="18"/>
              </w:rPr>
            </w:pPr>
            <w:r w:rsidRPr="004133A6">
              <w:rPr>
                <w:b/>
                <w:bCs/>
                <w:color w:val="auto"/>
                <w:sz w:val="18"/>
                <w:szCs w:val="18"/>
              </w:rPr>
              <w:t>PREGLED (cijeli i djelimično realizirani projekti)</w:t>
            </w:r>
          </w:p>
        </w:tc>
        <w:tc>
          <w:tcPr>
            <w:tcW w:w="1416" w:type="dxa"/>
            <w:tcBorders>
              <w:top w:val="single" w:sz="4" w:space="0" w:color="FABF8F"/>
              <w:left w:val="nil"/>
              <w:bottom w:val="single" w:sz="4" w:space="0" w:color="FABF8F"/>
              <w:right w:val="single" w:sz="4" w:space="0" w:color="FABF8F"/>
            </w:tcBorders>
            <w:shd w:val="clear" w:color="000000" w:fill="E26B0A"/>
            <w:vAlign w:val="center"/>
          </w:tcPr>
          <w:p w:rsidR="00297151" w:rsidRPr="004133A6" w:rsidRDefault="00297151" w:rsidP="004133A6">
            <w:pPr>
              <w:spacing w:after="0" w:line="240" w:lineRule="auto"/>
              <w:ind w:left="0" w:right="0" w:firstLine="0"/>
              <w:jc w:val="left"/>
              <w:rPr>
                <w:color w:val="auto"/>
                <w:sz w:val="18"/>
                <w:szCs w:val="18"/>
              </w:rPr>
            </w:pPr>
            <w:r w:rsidRPr="004133A6">
              <w:rPr>
                <w:color w:val="auto"/>
                <w:sz w:val="18"/>
                <w:szCs w:val="18"/>
              </w:rPr>
              <w:t>Broj projekata</w:t>
            </w:r>
          </w:p>
        </w:tc>
        <w:tc>
          <w:tcPr>
            <w:tcW w:w="1416" w:type="dxa"/>
            <w:tcBorders>
              <w:top w:val="single" w:sz="4" w:space="0" w:color="FABF8F"/>
              <w:left w:val="nil"/>
              <w:bottom w:val="single" w:sz="4" w:space="0" w:color="FABF8F"/>
              <w:right w:val="single" w:sz="4" w:space="0" w:color="FABF8F"/>
            </w:tcBorders>
            <w:shd w:val="clear" w:color="000000" w:fill="E26B0A"/>
            <w:vAlign w:val="center"/>
          </w:tcPr>
          <w:p w:rsidR="00297151" w:rsidRPr="004133A6" w:rsidRDefault="00297151" w:rsidP="004133A6">
            <w:pPr>
              <w:spacing w:after="0" w:line="240" w:lineRule="auto"/>
              <w:ind w:left="0" w:right="0" w:firstLine="0"/>
              <w:jc w:val="left"/>
              <w:rPr>
                <w:color w:val="auto"/>
                <w:sz w:val="18"/>
                <w:szCs w:val="18"/>
              </w:rPr>
            </w:pPr>
            <w:r w:rsidRPr="004133A6">
              <w:rPr>
                <w:color w:val="auto"/>
                <w:sz w:val="18"/>
                <w:szCs w:val="18"/>
              </w:rPr>
              <w:t>Ukupno</w:t>
            </w:r>
          </w:p>
        </w:tc>
        <w:tc>
          <w:tcPr>
            <w:tcW w:w="1416" w:type="dxa"/>
            <w:tcBorders>
              <w:top w:val="single" w:sz="4" w:space="0" w:color="FABF8F"/>
              <w:left w:val="nil"/>
              <w:bottom w:val="single" w:sz="4" w:space="0" w:color="FABF8F"/>
              <w:right w:val="single" w:sz="4" w:space="0" w:color="FABF8F"/>
            </w:tcBorders>
            <w:shd w:val="clear" w:color="000000" w:fill="E26B0A"/>
            <w:vAlign w:val="center"/>
          </w:tcPr>
          <w:p w:rsidR="00297151" w:rsidRPr="004133A6" w:rsidRDefault="00297151" w:rsidP="004133A6">
            <w:pPr>
              <w:spacing w:after="0" w:line="240" w:lineRule="auto"/>
              <w:ind w:left="0" w:right="0" w:firstLine="0"/>
              <w:jc w:val="left"/>
              <w:rPr>
                <w:color w:val="auto"/>
                <w:sz w:val="18"/>
                <w:szCs w:val="18"/>
              </w:rPr>
            </w:pPr>
            <w:r w:rsidRPr="004133A6">
              <w:rPr>
                <w:color w:val="auto"/>
                <w:sz w:val="18"/>
                <w:szCs w:val="18"/>
              </w:rPr>
              <w:t>Iz budžeta</w:t>
            </w:r>
          </w:p>
        </w:tc>
        <w:tc>
          <w:tcPr>
            <w:tcW w:w="1556" w:type="dxa"/>
            <w:tcBorders>
              <w:top w:val="single" w:sz="4" w:space="0" w:color="FABF8F"/>
              <w:left w:val="nil"/>
              <w:bottom w:val="single" w:sz="4" w:space="0" w:color="FABF8F"/>
              <w:right w:val="single" w:sz="4" w:space="0" w:color="FABF8F"/>
            </w:tcBorders>
            <w:shd w:val="clear" w:color="000000" w:fill="E26B0A"/>
            <w:vAlign w:val="center"/>
          </w:tcPr>
          <w:p w:rsidR="00297151" w:rsidRPr="004133A6" w:rsidRDefault="00297151" w:rsidP="004133A6">
            <w:pPr>
              <w:spacing w:after="0" w:line="240" w:lineRule="auto"/>
              <w:ind w:left="0" w:right="0" w:firstLine="0"/>
              <w:jc w:val="left"/>
              <w:rPr>
                <w:color w:val="auto"/>
                <w:sz w:val="18"/>
                <w:szCs w:val="18"/>
              </w:rPr>
            </w:pPr>
            <w:r w:rsidRPr="004133A6">
              <w:rPr>
                <w:color w:val="auto"/>
                <w:sz w:val="18"/>
                <w:szCs w:val="18"/>
              </w:rPr>
              <w:t>Iz eksternih izvora</w:t>
            </w:r>
          </w:p>
        </w:tc>
      </w:tr>
      <w:tr w:rsidR="00297151" w:rsidRPr="004133A6">
        <w:trPr>
          <w:trHeight w:val="300"/>
        </w:trPr>
        <w:tc>
          <w:tcPr>
            <w:tcW w:w="4256" w:type="dxa"/>
            <w:tcBorders>
              <w:top w:val="nil"/>
              <w:left w:val="single" w:sz="4" w:space="0" w:color="FABF8F"/>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PLANIRANO</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center"/>
              <w:rPr>
                <w:rFonts w:ascii="Times New Roman" w:hAnsi="Times New Roman" w:cs="Times New Roman"/>
                <w:sz w:val="18"/>
                <w:szCs w:val="18"/>
              </w:rPr>
            </w:pPr>
            <w:r w:rsidRPr="004133A6">
              <w:rPr>
                <w:rFonts w:ascii="Times New Roman" w:hAnsi="Times New Roman" w:cs="Times New Roman"/>
                <w:sz w:val="18"/>
                <w:szCs w:val="18"/>
              </w:rPr>
              <w:t> </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left"/>
              <w:rPr>
                <w:rFonts w:ascii="Times New Roman" w:hAnsi="Times New Roman" w:cs="Times New Roman"/>
                <w:sz w:val="18"/>
                <w:szCs w:val="18"/>
              </w:rPr>
            </w:pPr>
            <w:r w:rsidRPr="004133A6">
              <w:rPr>
                <w:rFonts w:ascii="Times New Roman" w:hAnsi="Times New Roman" w:cs="Times New Roman"/>
                <w:sz w:val="18"/>
                <w:szCs w:val="18"/>
              </w:rPr>
              <w:t> </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left"/>
              <w:rPr>
                <w:rFonts w:ascii="Times New Roman" w:hAnsi="Times New Roman" w:cs="Times New Roman"/>
                <w:sz w:val="18"/>
                <w:szCs w:val="18"/>
              </w:rPr>
            </w:pPr>
            <w:r w:rsidRPr="004133A6">
              <w:rPr>
                <w:rFonts w:ascii="Times New Roman" w:hAnsi="Times New Roman" w:cs="Times New Roman"/>
                <w:sz w:val="18"/>
                <w:szCs w:val="18"/>
              </w:rPr>
              <w:t> </w:t>
            </w:r>
          </w:p>
        </w:tc>
        <w:tc>
          <w:tcPr>
            <w:tcW w:w="155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left"/>
              <w:rPr>
                <w:rFonts w:ascii="Times New Roman" w:hAnsi="Times New Roman" w:cs="Times New Roman"/>
                <w:sz w:val="18"/>
                <w:szCs w:val="18"/>
              </w:rPr>
            </w:pPr>
            <w:r w:rsidRPr="004133A6">
              <w:rPr>
                <w:rFonts w:ascii="Times New Roman" w:hAnsi="Times New Roman" w:cs="Times New Roman"/>
                <w:sz w:val="18"/>
                <w:szCs w:val="18"/>
              </w:rPr>
              <w:t> </w:t>
            </w:r>
          </w:p>
        </w:tc>
      </w:tr>
      <w:tr w:rsidR="00297151" w:rsidRPr="004133A6">
        <w:trPr>
          <w:trHeight w:val="300"/>
        </w:trPr>
        <w:tc>
          <w:tcPr>
            <w:tcW w:w="4256" w:type="dxa"/>
            <w:tcBorders>
              <w:top w:val="nil"/>
              <w:left w:val="single" w:sz="4" w:space="0" w:color="FABF8F"/>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A. Ukupan broj planiranih projekata</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23</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xml:space="preserve">       1.878.822,00 </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xml:space="preserve">          559.651,00 </w:t>
            </w:r>
          </w:p>
        </w:tc>
        <w:tc>
          <w:tcPr>
            <w:tcW w:w="155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xml:space="preserve">          1.319.171,00 </w:t>
            </w:r>
          </w:p>
        </w:tc>
      </w:tr>
      <w:tr w:rsidR="00297151" w:rsidRPr="004133A6">
        <w:trPr>
          <w:trHeight w:val="300"/>
        </w:trPr>
        <w:tc>
          <w:tcPr>
            <w:tcW w:w="4256" w:type="dxa"/>
            <w:tcBorders>
              <w:top w:val="nil"/>
              <w:left w:val="single" w:sz="4" w:space="0" w:color="FABF8F"/>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struktura finansiranja od A</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 </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29,79%</w:t>
            </w:r>
          </w:p>
        </w:tc>
        <w:tc>
          <w:tcPr>
            <w:tcW w:w="155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70,21%</w:t>
            </w:r>
          </w:p>
        </w:tc>
      </w:tr>
      <w:tr w:rsidR="00297151" w:rsidRPr="004133A6">
        <w:trPr>
          <w:trHeight w:val="300"/>
        </w:trPr>
        <w:tc>
          <w:tcPr>
            <w:tcW w:w="4256" w:type="dxa"/>
            <w:tcBorders>
              <w:top w:val="nil"/>
              <w:left w:val="single" w:sz="4" w:space="0" w:color="FABF8F"/>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U REALIZACIJI</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 </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w:t>
            </w:r>
          </w:p>
        </w:tc>
        <w:tc>
          <w:tcPr>
            <w:tcW w:w="155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w:t>
            </w:r>
          </w:p>
        </w:tc>
      </w:tr>
      <w:tr w:rsidR="00297151" w:rsidRPr="004133A6">
        <w:trPr>
          <w:trHeight w:val="480"/>
        </w:trPr>
        <w:tc>
          <w:tcPr>
            <w:tcW w:w="4256" w:type="dxa"/>
            <w:tcBorders>
              <w:top w:val="nil"/>
              <w:left w:val="single" w:sz="4" w:space="0" w:color="FABF8F"/>
              <w:bottom w:val="single" w:sz="4" w:space="0" w:color="FABF8F"/>
              <w:right w:val="single" w:sz="4" w:space="0" w:color="FABF8F"/>
            </w:tcBorders>
            <w:shd w:val="clear" w:color="000000" w:fill="FFFFFF"/>
            <w:vAlign w:val="center"/>
          </w:tcPr>
          <w:p w:rsidR="00297151" w:rsidRPr="004133A6" w:rsidRDefault="00297151" w:rsidP="004133A6">
            <w:pPr>
              <w:spacing w:after="0" w:line="240" w:lineRule="auto"/>
              <w:ind w:left="0" w:right="0" w:firstLine="0"/>
              <w:jc w:val="left"/>
              <w:rPr>
                <w:sz w:val="18"/>
                <w:szCs w:val="18"/>
              </w:rPr>
            </w:pPr>
            <w:r w:rsidRPr="004133A6">
              <w:rPr>
                <w:sz w:val="18"/>
                <w:szCs w:val="18"/>
              </w:rPr>
              <w:t>B. Ukupan broj  u cijelosti ili djelimično realiziranih projekata</w:t>
            </w:r>
          </w:p>
        </w:tc>
        <w:tc>
          <w:tcPr>
            <w:tcW w:w="1416" w:type="dxa"/>
            <w:tcBorders>
              <w:top w:val="nil"/>
              <w:left w:val="nil"/>
              <w:bottom w:val="single" w:sz="4" w:space="0" w:color="FABF8F"/>
              <w:right w:val="single" w:sz="4" w:space="0" w:color="FABF8F"/>
            </w:tcBorders>
            <w:shd w:val="clear" w:color="000000" w:fill="FFFFFF"/>
            <w:vAlign w:val="center"/>
          </w:tcPr>
          <w:p w:rsidR="00297151" w:rsidRPr="004133A6" w:rsidRDefault="00297151" w:rsidP="004133A6">
            <w:pPr>
              <w:spacing w:after="0" w:line="240" w:lineRule="auto"/>
              <w:ind w:left="0" w:right="0" w:firstLine="0"/>
              <w:jc w:val="center"/>
              <w:rPr>
                <w:sz w:val="18"/>
                <w:szCs w:val="18"/>
              </w:rPr>
            </w:pPr>
            <w:r w:rsidRPr="004133A6">
              <w:rPr>
                <w:sz w:val="18"/>
                <w:szCs w:val="18"/>
              </w:rPr>
              <w:t>16</w:t>
            </w:r>
          </w:p>
        </w:tc>
        <w:tc>
          <w:tcPr>
            <w:tcW w:w="1416" w:type="dxa"/>
            <w:tcBorders>
              <w:top w:val="nil"/>
              <w:left w:val="nil"/>
              <w:bottom w:val="single" w:sz="4" w:space="0" w:color="FABF8F"/>
              <w:right w:val="single" w:sz="4" w:space="0" w:color="FABF8F"/>
            </w:tcBorders>
            <w:shd w:val="clear" w:color="000000" w:fill="FFFFFF"/>
            <w:vAlign w:val="center"/>
          </w:tcPr>
          <w:p w:rsidR="00297151" w:rsidRPr="004133A6" w:rsidRDefault="00297151" w:rsidP="004133A6">
            <w:pPr>
              <w:spacing w:after="0" w:line="240" w:lineRule="auto"/>
              <w:ind w:left="0" w:right="0" w:firstLine="0"/>
              <w:jc w:val="left"/>
              <w:rPr>
                <w:sz w:val="18"/>
                <w:szCs w:val="18"/>
              </w:rPr>
            </w:pPr>
            <w:r w:rsidRPr="004133A6">
              <w:rPr>
                <w:sz w:val="18"/>
                <w:szCs w:val="18"/>
              </w:rPr>
              <w:t xml:space="preserve">       2.402.690,90 </w:t>
            </w:r>
          </w:p>
        </w:tc>
        <w:tc>
          <w:tcPr>
            <w:tcW w:w="1416" w:type="dxa"/>
            <w:tcBorders>
              <w:top w:val="nil"/>
              <w:left w:val="nil"/>
              <w:bottom w:val="single" w:sz="4" w:space="0" w:color="FABF8F"/>
              <w:right w:val="single" w:sz="4" w:space="0" w:color="FABF8F"/>
            </w:tcBorders>
            <w:shd w:val="clear" w:color="000000" w:fill="FFFFFF"/>
            <w:vAlign w:val="center"/>
          </w:tcPr>
          <w:p w:rsidR="00297151" w:rsidRPr="004133A6" w:rsidRDefault="00297151" w:rsidP="004133A6">
            <w:pPr>
              <w:spacing w:after="0" w:line="240" w:lineRule="auto"/>
              <w:ind w:left="0" w:right="0" w:firstLine="0"/>
              <w:jc w:val="left"/>
              <w:rPr>
                <w:sz w:val="18"/>
                <w:szCs w:val="18"/>
              </w:rPr>
            </w:pPr>
            <w:r w:rsidRPr="004133A6">
              <w:rPr>
                <w:sz w:val="18"/>
                <w:szCs w:val="18"/>
              </w:rPr>
              <w:t xml:space="preserve">       1.361.244,18 </w:t>
            </w:r>
          </w:p>
        </w:tc>
        <w:tc>
          <w:tcPr>
            <w:tcW w:w="1556" w:type="dxa"/>
            <w:tcBorders>
              <w:top w:val="nil"/>
              <w:left w:val="nil"/>
              <w:bottom w:val="single" w:sz="4" w:space="0" w:color="FABF8F"/>
              <w:right w:val="single" w:sz="4" w:space="0" w:color="FABF8F"/>
            </w:tcBorders>
            <w:shd w:val="clear" w:color="000000" w:fill="FFFFFF"/>
            <w:vAlign w:val="center"/>
          </w:tcPr>
          <w:p w:rsidR="00297151" w:rsidRPr="004133A6" w:rsidRDefault="00297151" w:rsidP="004133A6">
            <w:pPr>
              <w:spacing w:after="0" w:line="240" w:lineRule="auto"/>
              <w:ind w:left="0" w:right="0" w:firstLine="0"/>
              <w:jc w:val="left"/>
              <w:rPr>
                <w:sz w:val="18"/>
                <w:szCs w:val="18"/>
              </w:rPr>
            </w:pPr>
            <w:r w:rsidRPr="004133A6">
              <w:rPr>
                <w:sz w:val="18"/>
                <w:szCs w:val="18"/>
              </w:rPr>
              <w:t xml:space="preserve">          1.041.446,72 </w:t>
            </w:r>
          </w:p>
        </w:tc>
      </w:tr>
      <w:tr w:rsidR="00297151" w:rsidRPr="004133A6">
        <w:trPr>
          <w:trHeight w:val="495"/>
        </w:trPr>
        <w:tc>
          <w:tcPr>
            <w:tcW w:w="4256" w:type="dxa"/>
            <w:tcBorders>
              <w:top w:val="nil"/>
              <w:left w:val="single" w:sz="4" w:space="0" w:color="FABF8F"/>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u cijelosti ili djelimično realiziranih projekata (od A)</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69,57%</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127,88%</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w:t>
            </w:r>
          </w:p>
        </w:tc>
        <w:tc>
          <w:tcPr>
            <w:tcW w:w="155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w:t>
            </w:r>
          </w:p>
        </w:tc>
      </w:tr>
      <w:tr w:rsidR="00297151" w:rsidRPr="004133A6">
        <w:trPr>
          <w:trHeight w:val="300"/>
        </w:trPr>
        <w:tc>
          <w:tcPr>
            <w:tcW w:w="4256" w:type="dxa"/>
            <w:tcBorders>
              <w:top w:val="nil"/>
              <w:left w:val="single" w:sz="4" w:space="0" w:color="FABF8F"/>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struktura (od B)</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 </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56,65%</w:t>
            </w:r>
          </w:p>
        </w:tc>
        <w:tc>
          <w:tcPr>
            <w:tcW w:w="155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43,35%</w:t>
            </w:r>
          </w:p>
        </w:tc>
      </w:tr>
      <w:tr w:rsidR="00297151" w:rsidRPr="004133A6">
        <w:trPr>
          <w:trHeight w:val="300"/>
        </w:trPr>
        <w:tc>
          <w:tcPr>
            <w:tcW w:w="4256" w:type="dxa"/>
            <w:tcBorders>
              <w:top w:val="nil"/>
              <w:left w:val="single" w:sz="4" w:space="0" w:color="FABF8F"/>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C. Ukupan broj djelimično realiziranih projekata</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16</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xml:space="preserve">       2.402.690,90 </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xml:space="preserve">       1.361.244,18 </w:t>
            </w:r>
          </w:p>
        </w:tc>
        <w:tc>
          <w:tcPr>
            <w:tcW w:w="155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xml:space="preserve">          1.041.446,72 </w:t>
            </w:r>
          </w:p>
        </w:tc>
      </w:tr>
      <w:tr w:rsidR="00297151" w:rsidRPr="004133A6">
        <w:trPr>
          <w:trHeight w:val="300"/>
        </w:trPr>
        <w:tc>
          <w:tcPr>
            <w:tcW w:w="4256" w:type="dxa"/>
            <w:tcBorders>
              <w:top w:val="nil"/>
              <w:left w:val="single" w:sz="4" w:space="0" w:color="FABF8F"/>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djelimično realiziranih projekata (od A)</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69,57%</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127,88%</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w:t>
            </w:r>
          </w:p>
        </w:tc>
        <w:tc>
          <w:tcPr>
            <w:tcW w:w="155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w:t>
            </w:r>
          </w:p>
        </w:tc>
      </w:tr>
      <w:tr w:rsidR="00297151" w:rsidRPr="004133A6">
        <w:trPr>
          <w:trHeight w:val="300"/>
        </w:trPr>
        <w:tc>
          <w:tcPr>
            <w:tcW w:w="4256" w:type="dxa"/>
            <w:tcBorders>
              <w:top w:val="nil"/>
              <w:left w:val="single" w:sz="4" w:space="0" w:color="FABF8F"/>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struktura (od C)</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 </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56,65%</w:t>
            </w:r>
          </w:p>
        </w:tc>
        <w:tc>
          <w:tcPr>
            <w:tcW w:w="155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43,35%</w:t>
            </w:r>
          </w:p>
        </w:tc>
      </w:tr>
      <w:tr w:rsidR="00297151" w:rsidRPr="004133A6">
        <w:trPr>
          <w:trHeight w:val="300"/>
        </w:trPr>
        <w:tc>
          <w:tcPr>
            <w:tcW w:w="4256" w:type="dxa"/>
            <w:tcBorders>
              <w:top w:val="nil"/>
              <w:left w:val="single" w:sz="4" w:space="0" w:color="FABF8F"/>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D. Ukupan broj u cijelosti završenih projekata</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0</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 xml:space="preserve">                         -   </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xml:space="preserve">                         -   </w:t>
            </w:r>
          </w:p>
        </w:tc>
        <w:tc>
          <w:tcPr>
            <w:tcW w:w="155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xml:space="preserve">                            -   </w:t>
            </w:r>
          </w:p>
        </w:tc>
      </w:tr>
      <w:tr w:rsidR="00297151" w:rsidRPr="004133A6">
        <w:trPr>
          <w:trHeight w:val="300"/>
        </w:trPr>
        <w:tc>
          <w:tcPr>
            <w:tcW w:w="4256" w:type="dxa"/>
            <w:tcBorders>
              <w:top w:val="nil"/>
              <w:left w:val="single" w:sz="4" w:space="0" w:color="FABF8F"/>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djelimično realiziranih projekata (od A)</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0,00%</w:t>
            </w:r>
          </w:p>
        </w:tc>
        <w:tc>
          <w:tcPr>
            <w:tcW w:w="1416" w:type="dxa"/>
            <w:tcBorders>
              <w:top w:val="nil"/>
              <w:left w:val="nil"/>
              <w:bottom w:val="single" w:sz="4" w:space="0" w:color="FABF8F"/>
              <w:right w:val="single" w:sz="4" w:space="0" w:color="FABF8F"/>
            </w:tcBorders>
            <w:shd w:val="clear" w:color="000000" w:fill="FDE9D9"/>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0,00%</w:t>
            </w:r>
          </w:p>
        </w:tc>
        <w:tc>
          <w:tcPr>
            <w:tcW w:w="1416" w:type="dxa"/>
            <w:tcBorders>
              <w:top w:val="nil"/>
              <w:left w:val="nil"/>
              <w:bottom w:val="single" w:sz="4" w:space="0" w:color="FABF8F"/>
              <w:right w:val="single" w:sz="4" w:space="0" w:color="FABF8F"/>
            </w:tcBorders>
            <w:shd w:val="clear" w:color="000000" w:fill="FDE9D9"/>
            <w:noWrap/>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 </w:t>
            </w:r>
          </w:p>
        </w:tc>
        <w:tc>
          <w:tcPr>
            <w:tcW w:w="1556" w:type="dxa"/>
            <w:tcBorders>
              <w:top w:val="nil"/>
              <w:left w:val="nil"/>
              <w:bottom w:val="single" w:sz="4" w:space="0" w:color="FABF8F"/>
              <w:right w:val="single" w:sz="4" w:space="0" w:color="FABF8F"/>
            </w:tcBorders>
            <w:shd w:val="clear" w:color="000000" w:fill="FDE9D9"/>
            <w:noWrap/>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 </w:t>
            </w:r>
          </w:p>
        </w:tc>
      </w:tr>
      <w:tr w:rsidR="00297151" w:rsidRPr="004133A6">
        <w:trPr>
          <w:trHeight w:val="300"/>
        </w:trPr>
        <w:tc>
          <w:tcPr>
            <w:tcW w:w="4256" w:type="dxa"/>
            <w:tcBorders>
              <w:top w:val="nil"/>
              <w:left w:val="single" w:sz="4" w:space="0" w:color="FABF8F"/>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struktura (od D)</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 </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left"/>
              <w:rPr>
                <w:sz w:val="18"/>
                <w:szCs w:val="18"/>
              </w:rPr>
            </w:pPr>
            <w:r w:rsidRPr="004133A6">
              <w:rPr>
                <w:sz w:val="18"/>
                <w:szCs w:val="18"/>
              </w:rPr>
              <w:t> </w:t>
            </w:r>
          </w:p>
        </w:tc>
        <w:tc>
          <w:tcPr>
            <w:tcW w:w="141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#DIJ/0!</w:t>
            </w:r>
          </w:p>
        </w:tc>
        <w:tc>
          <w:tcPr>
            <w:tcW w:w="1556" w:type="dxa"/>
            <w:tcBorders>
              <w:top w:val="nil"/>
              <w:left w:val="nil"/>
              <w:bottom w:val="single" w:sz="4" w:space="0" w:color="FABF8F"/>
              <w:right w:val="single" w:sz="4" w:space="0" w:color="FABF8F"/>
            </w:tcBorders>
            <w:shd w:val="clear" w:color="000000" w:fill="FFFFFF"/>
            <w:vAlign w:val="bottom"/>
          </w:tcPr>
          <w:p w:rsidR="00297151" w:rsidRPr="004133A6" w:rsidRDefault="00297151" w:rsidP="004133A6">
            <w:pPr>
              <w:spacing w:after="0" w:line="240" w:lineRule="auto"/>
              <w:ind w:left="0" w:right="0" w:firstLine="0"/>
              <w:jc w:val="center"/>
              <w:rPr>
                <w:sz w:val="18"/>
                <w:szCs w:val="18"/>
              </w:rPr>
            </w:pPr>
            <w:r w:rsidRPr="004133A6">
              <w:rPr>
                <w:sz w:val="18"/>
                <w:szCs w:val="18"/>
              </w:rPr>
              <w:t>#DIJ/0!</w:t>
            </w:r>
          </w:p>
        </w:tc>
      </w:tr>
    </w:tbl>
    <w:p w:rsidR="00297151" w:rsidRDefault="00297151" w:rsidP="00D34427">
      <w:pPr>
        <w:spacing w:after="231"/>
        <w:ind w:right="0"/>
      </w:pPr>
      <w:r>
        <w:fldChar w:fldCharType="end"/>
      </w:r>
    </w:p>
    <w:p w:rsidR="00297151" w:rsidRDefault="00297151" w:rsidP="00D34427">
      <w:pPr>
        <w:spacing w:after="231"/>
        <w:ind w:right="0"/>
        <w:rPr>
          <w:rFonts w:ascii="Arial" w:hAnsi="Arial" w:cs="Arial"/>
          <w:sz w:val="24"/>
          <w:szCs w:val="24"/>
        </w:rPr>
      </w:pPr>
    </w:p>
    <w:p w:rsidR="00297151" w:rsidRDefault="00297151" w:rsidP="00D34427">
      <w:pPr>
        <w:spacing w:after="231"/>
        <w:ind w:right="0"/>
        <w:rPr>
          <w:rFonts w:ascii="Arial" w:hAnsi="Arial" w:cs="Arial"/>
          <w:sz w:val="24"/>
          <w:szCs w:val="24"/>
        </w:rPr>
      </w:pPr>
    </w:p>
    <w:p w:rsidR="00297151" w:rsidRDefault="00297151" w:rsidP="00D34427">
      <w:pPr>
        <w:spacing w:after="231"/>
        <w:ind w:right="0"/>
        <w:rPr>
          <w:rFonts w:ascii="Arial" w:hAnsi="Arial" w:cs="Arial"/>
          <w:sz w:val="24"/>
          <w:szCs w:val="24"/>
        </w:rPr>
      </w:pPr>
    </w:p>
    <w:p w:rsidR="00297151" w:rsidRDefault="00297151" w:rsidP="00D34427">
      <w:pPr>
        <w:spacing w:after="231"/>
        <w:ind w:right="0"/>
        <w:rPr>
          <w:rFonts w:ascii="Arial" w:hAnsi="Arial" w:cs="Arial"/>
          <w:sz w:val="24"/>
          <w:szCs w:val="24"/>
        </w:rPr>
      </w:pPr>
    </w:p>
    <w:tbl>
      <w:tblPr>
        <w:tblW w:w="9742" w:type="dxa"/>
        <w:tblInd w:w="-106" w:type="dxa"/>
        <w:tblLook w:val="00A0"/>
      </w:tblPr>
      <w:tblGrid>
        <w:gridCol w:w="600"/>
        <w:gridCol w:w="9142"/>
      </w:tblGrid>
      <w:tr w:rsidR="00297151" w:rsidRPr="00464370">
        <w:trPr>
          <w:trHeight w:val="300"/>
        </w:trPr>
        <w:tc>
          <w:tcPr>
            <w:tcW w:w="600" w:type="dxa"/>
            <w:tcBorders>
              <w:top w:val="nil"/>
              <w:left w:val="nil"/>
              <w:bottom w:val="nil"/>
              <w:right w:val="nil"/>
            </w:tcBorders>
            <w:noWrap/>
            <w:vAlign w:val="bottom"/>
          </w:tcPr>
          <w:p w:rsidR="00297151" w:rsidRPr="00464370" w:rsidRDefault="00297151" w:rsidP="00464370">
            <w:pPr>
              <w:spacing w:after="0" w:line="240" w:lineRule="auto"/>
              <w:ind w:left="0" w:right="0" w:firstLine="0"/>
              <w:jc w:val="left"/>
              <w:rPr>
                <w:rFonts w:ascii="Times New Roman" w:hAnsi="Times New Roman" w:cs="Times New Roman"/>
                <w:color w:val="auto"/>
                <w:sz w:val="24"/>
                <w:szCs w:val="24"/>
              </w:rPr>
            </w:pPr>
          </w:p>
        </w:tc>
        <w:tc>
          <w:tcPr>
            <w:tcW w:w="9142" w:type="dxa"/>
            <w:tcBorders>
              <w:top w:val="nil"/>
              <w:left w:val="nil"/>
              <w:bottom w:val="nil"/>
              <w:right w:val="nil"/>
            </w:tcBorders>
            <w:noWrap/>
            <w:vAlign w:val="bottom"/>
          </w:tcPr>
          <w:p w:rsidR="00297151" w:rsidRPr="00464370" w:rsidRDefault="00297151" w:rsidP="00464370">
            <w:pPr>
              <w:spacing w:after="0" w:line="240" w:lineRule="auto"/>
              <w:ind w:left="0" w:right="0" w:firstLine="0"/>
              <w:jc w:val="left"/>
              <w:rPr>
                <w:b/>
                <w:bCs/>
                <w:color w:val="FF0000"/>
                <w:sz w:val="20"/>
                <w:szCs w:val="20"/>
              </w:rPr>
            </w:pPr>
          </w:p>
        </w:tc>
      </w:tr>
    </w:tbl>
    <w:p w:rsidR="00297151" w:rsidRPr="00E91549" w:rsidRDefault="00297151" w:rsidP="00BB1CE5">
      <w:pPr>
        <w:spacing w:after="233"/>
        <w:ind w:left="0" w:right="0" w:firstLine="0"/>
        <w:rPr>
          <w:rFonts w:ascii="Arial" w:hAnsi="Arial" w:cs="Arial"/>
          <w:b/>
          <w:bCs/>
          <w:sz w:val="24"/>
          <w:szCs w:val="24"/>
        </w:rPr>
      </w:pPr>
      <w:r w:rsidRPr="00E91549">
        <w:rPr>
          <w:rFonts w:ascii="Arial" w:hAnsi="Arial" w:cs="Arial"/>
          <w:b/>
          <w:bCs/>
          <w:sz w:val="24"/>
          <w:szCs w:val="24"/>
        </w:rPr>
        <w:t>Stanje po sektorima je sl</w:t>
      </w:r>
      <w:r>
        <w:rPr>
          <w:rFonts w:ascii="Arial" w:hAnsi="Arial" w:cs="Arial"/>
          <w:b/>
          <w:bCs/>
          <w:sz w:val="24"/>
          <w:szCs w:val="24"/>
        </w:rPr>
        <w:t>j</w:t>
      </w:r>
      <w:r w:rsidRPr="00E91549">
        <w:rPr>
          <w:rFonts w:ascii="Arial" w:hAnsi="Arial" w:cs="Arial"/>
          <w:b/>
          <w:bCs/>
          <w:sz w:val="24"/>
          <w:szCs w:val="24"/>
        </w:rPr>
        <w:t>edeće:</w:t>
      </w:r>
    </w:p>
    <w:p w:rsidR="00297151" w:rsidRDefault="00297151" w:rsidP="009A632A">
      <w:pPr>
        <w:ind w:left="-4" w:right="0"/>
        <w:rPr>
          <w:rFonts w:ascii="Arial" w:hAnsi="Arial" w:cs="Arial"/>
          <w:b/>
          <w:bCs/>
          <w:sz w:val="24"/>
          <w:szCs w:val="24"/>
        </w:rPr>
      </w:pPr>
      <w:r w:rsidRPr="00E91549">
        <w:rPr>
          <w:rFonts w:ascii="Arial" w:hAnsi="Arial" w:cs="Arial"/>
          <w:b/>
          <w:bCs/>
          <w:sz w:val="24"/>
          <w:szCs w:val="24"/>
        </w:rPr>
        <w:t xml:space="preserve">Sektor ekonomskog razvoja </w:t>
      </w:r>
    </w:p>
    <w:p w:rsidR="00297151" w:rsidRPr="00E10B7E" w:rsidRDefault="00297151" w:rsidP="009A632A">
      <w:pPr>
        <w:ind w:left="-4" w:right="0"/>
        <w:rPr>
          <w:rFonts w:ascii="Arial" w:hAnsi="Arial" w:cs="Arial"/>
          <w:b/>
          <w:bCs/>
          <w:sz w:val="24"/>
          <w:szCs w:val="24"/>
        </w:rPr>
      </w:pPr>
    </w:p>
    <w:p w:rsidR="00297151" w:rsidRPr="00E10B7E" w:rsidRDefault="00297151" w:rsidP="009A632A">
      <w:pPr>
        <w:ind w:left="-4" w:right="0"/>
        <w:rPr>
          <w:rFonts w:ascii="Arial" w:hAnsi="Arial" w:cs="Arial"/>
          <w:sz w:val="24"/>
          <w:szCs w:val="24"/>
        </w:rPr>
      </w:pPr>
      <w:r w:rsidRPr="00E10B7E">
        <w:rPr>
          <w:rFonts w:ascii="Arial" w:hAnsi="Arial" w:cs="Arial"/>
          <w:b/>
          <w:bCs/>
          <w:sz w:val="24"/>
          <w:szCs w:val="24"/>
        </w:rPr>
        <w:tab/>
      </w:r>
      <w:r w:rsidRPr="00E10B7E">
        <w:rPr>
          <w:rFonts w:ascii="Arial" w:hAnsi="Arial" w:cs="Arial"/>
          <w:b/>
          <w:bCs/>
          <w:sz w:val="24"/>
          <w:szCs w:val="24"/>
        </w:rPr>
        <w:tab/>
      </w:r>
      <w:r w:rsidRPr="00E10B7E">
        <w:rPr>
          <w:rFonts w:ascii="Arial" w:hAnsi="Arial" w:cs="Arial"/>
          <w:b/>
          <w:bCs/>
          <w:sz w:val="24"/>
          <w:szCs w:val="24"/>
        </w:rPr>
        <w:tab/>
      </w:r>
      <w:r w:rsidRPr="00E10B7E">
        <w:rPr>
          <w:rFonts w:ascii="Arial" w:hAnsi="Arial" w:cs="Arial"/>
          <w:sz w:val="24"/>
          <w:szCs w:val="24"/>
        </w:rPr>
        <w:t>Revizijom sektorskih ciljeva u oblasti ekonomskog razvoja definisana su tri sektorska cilja. Očekivani sektorski ishodi  i indikatori za praćenje su prikazani u tabeli:</w:t>
      </w:r>
    </w:p>
    <w:p w:rsidR="00297151" w:rsidRDefault="00297151" w:rsidP="009A632A">
      <w:pPr>
        <w:ind w:left="-4" w:right="0"/>
        <w:rPr>
          <w:rFonts w:ascii="Arial" w:hAnsi="Arial" w:cs="Arial"/>
          <w:color w:val="0070C0"/>
          <w:sz w:val="24"/>
          <w:szCs w:val="24"/>
        </w:rPr>
      </w:pPr>
    </w:p>
    <w:tbl>
      <w:tblPr>
        <w:tblW w:w="97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47"/>
        <w:gridCol w:w="3685"/>
        <w:gridCol w:w="3544"/>
      </w:tblGrid>
      <w:tr w:rsidR="00297151" w:rsidRPr="00490188">
        <w:tc>
          <w:tcPr>
            <w:tcW w:w="2547" w:type="dxa"/>
            <w:shd w:val="clear" w:color="auto" w:fill="C6D9F1"/>
          </w:tcPr>
          <w:p w:rsidR="00297151" w:rsidRPr="00B91FE4" w:rsidRDefault="00297151" w:rsidP="00CE095B">
            <w:pPr>
              <w:rPr>
                <w:b/>
                <w:bCs/>
              </w:rPr>
            </w:pPr>
            <w:r>
              <w:rPr>
                <w:b/>
                <w:bCs/>
              </w:rPr>
              <w:t>Sektorski cilj</w:t>
            </w:r>
          </w:p>
        </w:tc>
        <w:tc>
          <w:tcPr>
            <w:tcW w:w="3685" w:type="dxa"/>
            <w:shd w:val="clear" w:color="auto" w:fill="C6D9F1"/>
          </w:tcPr>
          <w:p w:rsidR="00297151" w:rsidRPr="00B91FE4" w:rsidRDefault="00297151" w:rsidP="00CE095B">
            <w:pPr>
              <w:rPr>
                <w:b/>
                <w:bCs/>
              </w:rPr>
            </w:pPr>
            <w:r>
              <w:rPr>
                <w:b/>
                <w:bCs/>
              </w:rPr>
              <w:t>Očekivani ishod</w:t>
            </w:r>
          </w:p>
        </w:tc>
        <w:tc>
          <w:tcPr>
            <w:tcW w:w="3544" w:type="dxa"/>
            <w:shd w:val="clear" w:color="auto" w:fill="C6D9F1"/>
          </w:tcPr>
          <w:p w:rsidR="00297151" w:rsidRPr="00490188" w:rsidRDefault="00297151" w:rsidP="00CE095B">
            <w:pPr>
              <w:rPr>
                <w:b/>
                <w:bCs/>
                <w:lang w:val="sr-Cyrl-BA"/>
              </w:rPr>
            </w:pPr>
            <w:r>
              <w:rPr>
                <w:b/>
                <w:bCs/>
                <w:lang w:val="sr-Cyrl-BA"/>
              </w:rPr>
              <w:t>Indikator</w:t>
            </w:r>
          </w:p>
        </w:tc>
      </w:tr>
      <w:tr w:rsidR="00297151" w:rsidRPr="00465476">
        <w:tc>
          <w:tcPr>
            <w:tcW w:w="2547" w:type="dxa"/>
          </w:tcPr>
          <w:p w:rsidR="00297151" w:rsidRPr="00465476" w:rsidRDefault="00297151" w:rsidP="00CE095B">
            <w:pPr>
              <w:spacing w:after="60"/>
              <w:rPr>
                <w:b/>
                <w:bCs/>
              </w:rPr>
            </w:pPr>
            <w:r w:rsidRPr="00465476">
              <w:rPr>
                <w:b/>
                <w:bCs/>
              </w:rPr>
              <w:t>SEC 1.1. Intenzivirati poljoprivrednu proizvodnju zasnovanu na prirodnim resursima i tržišnoj orijentaciji</w:t>
            </w:r>
          </w:p>
          <w:p w:rsidR="00297151" w:rsidRPr="00465476" w:rsidRDefault="00297151" w:rsidP="00CE095B">
            <w:pPr>
              <w:spacing w:before="60"/>
              <w:rPr>
                <w:lang w:val="sr-Cyrl-BA"/>
              </w:rPr>
            </w:pPr>
          </w:p>
        </w:tc>
        <w:tc>
          <w:tcPr>
            <w:tcW w:w="3685" w:type="dxa"/>
            <w:vAlign w:val="center"/>
          </w:tcPr>
          <w:p w:rsidR="00297151" w:rsidRPr="000D23B5" w:rsidRDefault="00297151" w:rsidP="001F4263">
            <w:pPr>
              <w:pStyle w:val="ListParagraph"/>
              <w:numPr>
                <w:ilvl w:val="0"/>
                <w:numId w:val="14"/>
              </w:numPr>
              <w:spacing w:after="120"/>
              <w:ind w:left="288" w:hanging="288"/>
              <w:rPr>
                <w:sz w:val="22"/>
                <w:szCs w:val="22"/>
                <w:lang w:val="hr-HR"/>
              </w:rPr>
            </w:pPr>
            <w:r w:rsidRPr="000D23B5">
              <w:rPr>
                <w:sz w:val="22"/>
                <w:szCs w:val="22"/>
                <w:lang w:val="hr-HR"/>
              </w:rPr>
              <w:t>Povećan broj registrovanih poljoprivrednih gazdinstava i obrta na 1000 stanovnika za 25% do 2020. godine u odnosu na 2015. godinu</w:t>
            </w:r>
          </w:p>
          <w:p w:rsidR="00297151" w:rsidRPr="000D23B5" w:rsidRDefault="00297151" w:rsidP="001F4263">
            <w:pPr>
              <w:pStyle w:val="ListParagraph"/>
              <w:numPr>
                <w:ilvl w:val="0"/>
                <w:numId w:val="14"/>
              </w:numPr>
              <w:ind w:left="288" w:hanging="288"/>
              <w:rPr>
                <w:sz w:val="22"/>
                <w:szCs w:val="22"/>
                <w:lang w:val="hr-HR"/>
              </w:rPr>
            </w:pPr>
            <w:r w:rsidRPr="000D23B5">
              <w:rPr>
                <w:sz w:val="22"/>
                <w:szCs w:val="22"/>
                <w:lang w:val="hr-HR"/>
              </w:rPr>
              <w:t xml:space="preserve">Do 2020. godine, povećan iznos prihoda od poljoprivrede za 10% u odnosu na 2016. godinu </w:t>
            </w:r>
          </w:p>
          <w:p w:rsidR="00297151" w:rsidRPr="000D23B5" w:rsidRDefault="00297151" w:rsidP="00CE095B">
            <w:pPr>
              <w:pStyle w:val="ListParagraph"/>
              <w:ind w:left="288"/>
              <w:rPr>
                <w:sz w:val="22"/>
                <w:szCs w:val="22"/>
                <w:lang w:val="hr-HR"/>
              </w:rPr>
            </w:pPr>
          </w:p>
        </w:tc>
        <w:tc>
          <w:tcPr>
            <w:tcW w:w="3544" w:type="dxa"/>
          </w:tcPr>
          <w:p w:rsidR="00297151" w:rsidRPr="000D23B5" w:rsidRDefault="00297151" w:rsidP="001F4263">
            <w:pPr>
              <w:pStyle w:val="ListParagraph"/>
              <w:numPr>
                <w:ilvl w:val="0"/>
                <w:numId w:val="15"/>
              </w:numPr>
              <w:spacing w:after="120"/>
              <w:ind w:left="289" w:hanging="289"/>
              <w:rPr>
                <w:sz w:val="22"/>
                <w:szCs w:val="22"/>
                <w:lang w:val="hr-HR"/>
              </w:rPr>
            </w:pPr>
            <w:r w:rsidRPr="000D23B5">
              <w:rPr>
                <w:sz w:val="22"/>
                <w:szCs w:val="22"/>
                <w:lang w:val="hr-HR"/>
              </w:rPr>
              <w:t>Broj registrovanih poljoprivrednih gazdinstava i obrta na 1000 stanovnika</w:t>
            </w:r>
          </w:p>
          <w:p w:rsidR="00297151" w:rsidRPr="00465476" w:rsidRDefault="00297151" w:rsidP="001F4263">
            <w:pPr>
              <w:numPr>
                <w:ilvl w:val="0"/>
                <w:numId w:val="12"/>
              </w:numPr>
              <w:spacing w:before="40" w:after="120" w:line="240" w:lineRule="auto"/>
              <w:ind w:left="317" w:right="0" w:hanging="317"/>
              <w:jc w:val="left"/>
              <w:rPr>
                <w:noProof/>
                <w:lang w:val="sr-Cyrl-BA"/>
              </w:rPr>
            </w:pPr>
            <w:r w:rsidRPr="00465476">
              <w:t>Iznos prihoda od poljoprivrede</w:t>
            </w:r>
          </w:p>
        </w:tc>
      </w:tr>
      <w:tr w:rsidR="00297151" w:rsidRPr="00B435BB">
        <w:tc>
          <w:tcPr>
            <w:tcW w:w="2547" w:type="dxa"/>
          </w:tcPr>
          <w:p w:rsidR="00297151" w:rsidRPr="00B435BB" w:rsidRDefault="00297151" w:rsidP="00CE095B">
            <w:pPr>
              <w:spacing w:before="60"/>
              <w:rPr>
                <w:b/>
                <w:bCs/>
                <w:lang w:val="sr-Cyrl-BA"/>
              </w:rPr>
            </w:pPr>
            <w:r w:rsidRPr="00B435BB">
              <w:rPr>
                <w:b/>
                <w:bCs/>
              </w:rPr>
              <w:t>SEC 1.2. Unaprijediti okruženje za razvoj male privrede i investicije</w:t>
            </w:r>
          </w:p>
        </w:tc>
        <w:tc>
          <w:tcPr>
            <w:tcW w:w="3685" w:type="dxa"/>
          </w:tcPr>
          <w:p w:rsidR="00297151" w:rsidRPr="000D23B5" w:rsidRDefault="00297151" w:rsidP="001F4263">
            <w:pPr>
              <w:pStyle w:val="ListParagraph"/>
              <w:numPr>
                <w:ilvl w:val="0"/>
                <w:numId w:val="16"/>
              </w:numPr>
              <w:ind w:left="288" w:hanging="283"/>
              <w:rPr>
                <w:sz w:val="22"/>
                <w:szCs w:val="22"/>
                <w:lang w:val="hr-HR"/>
              </w:rPr>
            </w:pPr>
            <w:r w:rsidRPr="000D23B5">
              <w:rPr>
                <w:sz w:val="22"/>
                <w:szCs w:val="22"/>
                <w:lang w:val="hr-HR"/>
              </w:rPr>
              <w:t xml:space="preserve">Do 2020. godine, broj preduzeća na hiljadu stanovnika povećan za najmanje 3 preduzeća u odnosu na 2015. godinu </w:t>
            </w:r>
          </w:p>
          <w:p w:rsidR="00297151" w:rsidRPr="000D23B5" w:rsidRDefault="00297151" w:rsidP="001F4263">
            <w:pPr>
              <w:pStyle w:val="ListParagraph"/>
              <w:numPr>
                <w:ilvl w:val="0"/>
                <w:numId w:val="16"/>
              </w:numPr>
              <w:ind w:left="288" w:hanging="283"/>
              <w:rPr>
                <w:sz w:val="22"/>
                <w:szCs w:val="22"/>
                <w:lang w:val="hr-HR"/>
              </w:rPr>
            </w:pPr>
            <w:r w:rsidRPr="000D23B5">
              <w:rPr>
                <w:sz w:val="22"/>
                <w:szCs w:val="22"/>
                <w:lang w:val="hr-HR"/>
              </w:rPr>
              <w:t xml:space="preserve">Do 2020. godine, zaposleno min 150 novih osoba u poizvodnom sektoru  </w:t>
            </w:r>
          </w:p>
          <w:p w:rsidR="00297151" w:rsidRPr="000D23B5" w:rsidRDefault="00297151" w:rsidP="001F4263">
            <w:pPr>
              <w:pStyle w:val="ListParagraph"/>
              <w:numPr>
                <w:ilvl w:val="0"/>
                <w:numId w:val="16"/>
              </w:numPr>
              <w:ind w:left="288" w:hanging="283"/>
              <w:rPr>
                <w:sz w:val="22"/>
                <w:szCs w:val="22"/>
                <w:lang w:val="hr-HR"/>
              </w:rPr>
            </w:pPr>
            <w:r w:rsidRPr="000D23B5">
              <w:rPr>
                <w:sz w:val="22"/>
                <w:szCs w:val="22"/>
                <w:lang w:val="hr-HR"/>
              </w:rPr>
              <w:t xml:space="preserve">Do 2020. godine, min 2 nova investitora započela investicije na području općine </w:t>
            </w:r>
          </w:p>
          <w:p w:rsidR="00297151" w:rsidRPr="000D23B5" w:rsidRDefault="00297151" w:rsidP="00CE095B">
            <w:pPr>
              <w:pStyle w:val="ListParagraph"/>
              <w:ind w:left="288"/>
              <w:rPr>
                <w:sz w:val="22"/>
                <w:szCs w:val="22"/>
                <w:lang w:val="hr-HR"/>
              </w:rPr>
            </w:pPr>
          </w:p>
        </w:tc>
        <w:tc>
          <w:tcPr>
            <w:tcW w:w="3544" w:type="dxa"/>
          </w:tcPr>
          <w:p w:rsidR="00297151" w:rsidRPr="000D23B5" w:rsidRDefault="00297151" w:rsidP="001F4263">
            <w:pPr>
              <w:pStyle w:val="ListParagraph"/>
              <w:numPr>
                <w:ilvl w:val="0"/>
                <w:numId w:val="17"/>
              </w:numPr>
              <w:spacing w:after="120"/>
              <w:ind w:left="289" w:hanging="284"/>
              <w:rPr>
                <w:sz w:val="22"/>
                <w:szCs w:val="22"/>
                <w:lang w:val="hr-HR"/>
              </w:rPr>
            </w:pPr>
            <w:r w:rsidRPr="000D23B5">
              <w:rPr>
                <w:sz w:val="22"/>
                <w:szCs w:val="22"/>
                <w:lang w:val="hr-HR"/>
              </w:rPr>
              <w:t>Broj preduzeća na hiljadu stanovnika</w:t>
            </w:r>
          </w:p>
          <w:p w:rsidR="00297151" w:rsidRPr="000D23B5" w:rsidRDefault="00297151" w:rsidP="001F4263">
            <w:pPr>
              <w:pStyle w:val="ListParagraph"/>
              <w:numPr>
                <w:ilvl w:val="0"/>
                <w:numId w:val="17"/>
              </w:numPr>
              <w:spacing w:after="120"/>
              <w:ind w:left="289" w:hanging="284"/>
              <w:rPr>
                <w:sz w:val="22"/>
                <w:szCs w:val="22"/>
                <w:lang w:val="hr-HR"/>
              </w:rPr>
            </w:pPr>
            <w:r w:rsidRPr="000D23B5">
              <w:rPr>
                <w:sz w:val="22"/>
                <w:szCs w:val="22"/>
                <w:lang w:val="hr-HR"/>
              </w:rPr>
              <w:t xml:space="preserve">Broj zaposlenih u proizvodnom sektoru </w:t>
            </w:r>
          </w:p>
          <w:p w:rsidR="00297151" w:rsidRPr="000D23B5" w:rsidRDefault="00297151" w:rsidP="001F4263">
            <w:pPr>
              <w:pStyle w:val="ListParagraph"/>
              <w:numPr>
                <w:ilvl w:val="0"/>
                <w:numId w:val="17"/>
              </w:numPr>
              <w:spacing w:after="120"/>
              <w:ind w:left="289" w:hanging="284"/>
              <w:rPr>
                <w:sz w:val="22"/>
                <w:szCs w:val="22"/>
                <w:lang w:val="hr-HR"/>
              </w:rPr>
            </w:pPr>
            <w:r w:rsidRPr="000D23B5">
              <w:rPr>
                <w:sz w:val="22"/>
                <w:szCs w:val="22"/>
                <w:lang w:val="hr-HR"/>
              </w:rPr>
              <w:t xml:space="preserve">Broj novih investitora </w:t>
            </w:r>
          </w:p>
        </w:tc>
      </w:tr>
      <w:tr w:rsidR="00297151" w:rsidRPr="00B435BB">
        <w:tc>
          <w:tcPr>
            <w:tcW w:w="2547" w:type="dxa"/>
          </w:tcPr>
          <w:p w:rsidR="00297151" w:rsidRPr="00B435BB" w:rsidRDefault="00297151" w:rsidP="00CE095B">
            <w:pPr>
              <w:ind w:right="184"/>
              <w:rPr>
                <w:b/>
                <w:bCs/>
              </w:rPr>
            </w:pPr>
            <w:r w:rsidRPr="00B435BB">
              <w:rPr>
                <w:b/>
                <w:bCs/>
              </w:rPr>
              <w:t xml:space="preserve">SEC 1.3. Poboljšati ekonomsku valorizaciju prirodnih i kulturno-historijskih resursa za turizam </w:t>
            </w:r>
          </w:p>
          <w:p w:rsidR="00297151" w:rsidRPr="00B435BB" w:rsidRDefault="00297151" w:rsidP="00CE095B">
            <w:pPr>
              <w:spacing w:before="60"/>
              <w:rPr>
                <w:b/>
                <w:bCs/>
                <w:lang w:val="sr-Cyrl-BA"/>
              </w:rPr>
            </w:pPr>
          </w:p>
        </w:tc>
        <w:tc>
          <w:tcPr>
            <w:tcW w:w="3685" w:type="dxa"/>
          </w:tcPr>
          <w:p w:rsidR="00297151" w:rsidRPr="000D23B5" w:rsidRDefault="00297151" w:rsidP="001F4263">
            <w:pPr>
              <w:pStyle w:val="ListParagraph"/>
              <w:numPr>
                <w:ilvl w:val="0"/>
                <w:numId w:val="18"/>
              </w:numPr>
              <w:tabs>
                <w:tab w:val="left" w:pos="267"/>
              </w:tabs>
              <w:spacing w:before="120"/>
              <w:ind w:left="288" w:hanging="283"/>
              <w:rPr>
                <w:sz w:val="22"/>
                <w:szCs w:val="22"/>
                <w:lang w:val="hr-HR"/>
              </w:rPr>
            </w:pPr>
            <w:r w:rsidRPr="000D23B5">
              <w:rPr>
                <w:sz w:val="22"/>
                <w:szCs w:val="22"/>
                <w:lang w:val="hr-HR"/>
              </w:rPr>
              <w:t xml:space="preserve">Do 2020. godine, povećan broj posjeta turista za 5% u odnosu na 2017. godinu </w:t>
            </w:r>
          </w:p>
          <w:p w:rsidR="00297151" w:rsidRPr="000D23B5" w:rsidRDefault="00297151" w:rsidP="00CE095B">
            <w:pPr>
              <w:pStyle w:val="ListParagraph"/>
              <w:ind w:left="317"/>
              <w:rPr>
                <w:sz w:val="22"/>
                <w:szCs w:val="22"/>
                <w:lang w:val="hr-HR"/>
              </w:rPr>
            </w:pPr>
          </w:p>
        </w:tc>
        <w:tc>
          <w:tcPr>
            <w:tcW w:w="3544" w:type="dxa"/>
          </w:tcPr>
          <w:p w:rsidR="00297151" w:rsidRPr="000D23B5" w:rsidRDefault="00297151" w:rsidP="001F4263">
            <w:pPr>
              <w:pStyle w:val="ListParagraph"/>
              <w:widowControl/>
              <w:numPr>
                <w:ilvl w:val="0"/>
                <w:numId w:val="13"/>
              </w:numPr>
              <w:autoSpaceDE w:val="0"/>
              <w:autoSpaceDN w:val="0"/>
              <w:adjustRightInd w:val="0"/>
              <w:ind w:left="317" w:hanging="317"/>
              <w:rPr>
                <w:sz w:val="22"/>
                <w:szCs w:val="22"/>
                <w:lang w:val="hr-HR"/>
              </w:rPr>
            </w:pPr>
            <w:r w:rsidRPr="000D23B5">
              <w:rPr>
                <w:sz w:val="22"/>
                <w:szCs w:val="22"/>
                <w:lang w:val="hr-HR"/>
              </w:rPr>
              <w:t>Broj posjeta turista</w:t>
            </w:r>
          </w:p>
          <w:p w:rsidR="00297151" w:rsidRPr="000D23B5" w:rsidRDefault="00297151" w:rsidP="00CE095B">
            <w:pPr>
              <w:pStyle w:val="ListParagraph"/>
              <w:widowControl/>
              <w:spacing w:after="120"/>
              <w:ind w:left="317"/>
              <w:rPr>
                <w:noProof/>
                <w:sz w:val="22"/>
                <w:szCs w:val="22"/>
                <w:lang w:val="hr-HR"/>
              </w:rPr>
            </w:pPr>
          </w:p>
        </w:tc>
      </w:tr>
    </w:tbl>
    <w:p w:rsidR="00297151" w:rsidRDefault="00297151" w:rsidP="009A632A">
      <w:pPr>
        <w:ind w:left="-4" w:right="0"/>
        <w:rPr>
          <w:rFonts w:ascii="Arial" w:hAnsi="Arial" w:cs="Arial"/>
          <w:sz w:val="24"/>
          <w:szCs w:val="24"/>
        </w:rPr>
      </w:pPr>
    </w:p>
    <w:p w:rsidR="00297151" w:rsidRDefault="00297151" w:rsidP="00C04F64">
      <w:pPr>
        <w:ind w:left="-4" w:right="0" w:firstLine="712"/>
        <w:rPr>
          <w:rFonts w:ascii="Arial" w:hAnsi="Arial" w:cs="Arial"/>
          <w:sz w:val="24"/>
          <w:szCs w:val="24"/>
        </w:rPr>
      </w:pPr>
      <w:r w:rsidRPr="00E91549">
        <w:rPr>
          <w:rFonts w:ascii="Arial" w:hAnsi="Arial" w:cs="Arial"/>
          <w:sz w:val="24"/>
          <w:szCs w:val="24"/>
        </w:rPr>
        <w:t>Za realizaciju planova ekonomskog razvoja u okviru 3 (tri) sektroska cilja planirano je da se 201</w:t>
      </w:r>
      <w:r>
        <w:rPr>
          <w:rFonts w:ascii="Arial" w:hAnsi="Arial" w:cs="Arial"/>
          <w:sz w:val="24"/>
          <w:szCs w:val="24"/>
        </w:rPr>
        <w:t>8</w:t>
      </w:r>
      <w:r w:rsidRPr="00E91549">
        <w:rPr>
          <w:rFonts w:ascii="Arial" w:hAnsi="Arial" w:cs="Arial"/>
          <w:sz w:val="24"/>
          <w:szCs w:val="24"/>
        </w:rPr>
        <w:t xml:space="preserve">. godine implementira </w:t>
      </w:r>
      <w:r>
        <w:rPr>
          <w:rFonts w:ascii="Arial" w:hAnsi="Arial" w:cs="Arial"/>
          <w:sz w:val="24"/>
          <w:szCs w:val="24"/>
        </w:rPr>
        <w:t>9</w:t>
      </w:r>
      <w:r w:rsidRPr="00E91549">
        <w:rPr>
          <w:rFonts w:ascii="Arial" w:hAnsi="Arial" w:cs="Arial"/>
          <w:sz w:val="24"/>
          <w:szCs w:val="24"/>
        </w:rPr>
        <w:t xml:space="preserve"> projekat</w:t>
      </w:r>
      <w:r>
        <w:rPr>
          <w:rFonts w:ascii="Arial" w:hAnsi="Arial" w:cs="Arial"/>
          <w:sz w:val="24"/>
          <w:szCs w:val="24"/>
        </w:rPr>
        <w:t>a</w:t>
      </w:r>
      <w:r w:rsidRPr="00E91549">
        <w:rPr>
          <w:rFonts w:ascii="Arial" w:hAnsi="Arial" w:cs="Arial"/>
          <w:sz w:val="24"/>
          <w:szCs w:val="24"/>
        </w:rPr>
        <w:t xml:space="preserve"> ukupne vrijednosti od </w:t>
      </w:r>
      <w:r>
        <w:rPr>
          <w:rFonts w:ascii="Arial" w:hAnsi="Arial" w:cs="Arial"/>
          <w:sz w:val="24"/>
          <w:szCs w:val="24"/>
        </w:rPr>
        <w:t>276</w:t>
      </w:r>
      <w:r w:rsidRPr="00E91549">
        <w:rPr>
          <w:rFonts w:ascii="Arial" w:hAnsi="Arial" w:cs="Arial"/>
          <w:sz w:val="24"/>
          <w:szCs w:val="24"/>
        </w:rPr>
        <w:t xml:space="preserve">.000,00 KM, od čega je </w:t>
      </w:r>
      <w:r>
        <w:rPr>
          <w:rFonts w:ascii="Arial" w:hAnsi="Arial" w:cs="Arial"/>
          <w:sz w:val="24"/>
          <w:szCs w:val="24"/>
        </w:rPr>
        <w:t>46</w:t>
      </w:r>
      <w:r w:rsidRPr="00E91549">
        <w:rPr>
          <w:rFonts w:ascii="Arial" w:hAnsi="Arial" w:cs="Arial"/>
          <w:sz w:val="24"/>
          <w:szCs w:val="24"/>
        </w:rPr>
        <w:t>,</w:t>
      </w:r>
      <w:r>
        <w:rPr>
          <w:rFonts w:ascii="Arial" w:hAnsi="Arial" w:cs="Arial"/>
          <w:sz w:val="24"/>
          <w:szCs w:val="24"/>
        </w:rPr>
        <w:t>92</w:t>
      </w:r>
      <w:r w:rsidRPr="00E91549">
        <w:rPr>
          <w:rFonts w:ascii="Arial" w:hAnsi="Arial" w:cs="Arial"/>
          <w:sz w:val="24"/>
          <w:szCs w:val="24"/>
        </w:rPr>
        <w:t xml:space="preserve"> % </w:t>
      </w:r>
      <w:r>
        <w:rPr>
          <w:rFonts w:ascii="Arial" w:hAnsi="Arial" w:cs="Arial"/>
          <w:sz w:val="24"/>
          <w:szCs w:val="24"/>
        </w:rPr>
        <w:t xml:space="preserve"> </w:t>
      </w:r>
      <w:r w:rsidRPr="00E91549">
        <w:rPr>
          <w:rFonts w:ascii="Arial" w:hAnsi="Arial" w:cs="Arial"/>
          <w:sz w:val="24"/>
          <w:szCs w:val="24"/>
        </w:rPr>
        <w:t>financijsko učešće općine</w:t>
      </w:r>
      <w:r>
        <w:rPr>
          <w:rFonts w:ascii="Arial" w:hAnsi="Arial" w:cs="Arial"/>
          <w:sz w:val="24"/>
          <w:szCs w:val="24"/>
        </w:rPr>
        <w:t xml:space="preserve"> a 53,08 % iz eksternih izvora finansiranja. </w:t>
      </w:r>
      <w:r w:rsidRPr="00E91549">
        <w:rPr>
          <w:rFonts w:ascii="Arial" w:hAnsi="Arial" w:cs="Arial"/>
          <w:sz w:val="24"/>
          <w:szCs w:val="24"/>
        </w:rPr>
        <w:t>. U okviru ovog sektora implementiran</w:t>
      </w:r>
      <w:r>
        <w:rPr>
          <w:rFonts w:ascii="Arial" w:hAnsi="Arial" w:cs="Arial"/>
          <w:sz w:val="24"/>
          <w:szCs w:val="24"/>
        </w:rPr>
        <w:t xml:space="preserve">i su projekti </w:t>
      </w:r>
      <w:r w:rsidRPr="0074055A">
        <w:rPr>
          <w:rFonts w:ascii="Arial" w:hAnsi="Arial" w:cs="Arial"/>
          <w:sz w:val="24"/>
          <w:szCs w:val="24"/>
        </w:rPr>
        <w:t xml:space="preserve"> </w:t>
      </w:r>
      <w:r w:rsidRPr="00E91549">
        <w:rPr>
          <w:rFonts w:ascii="Arial" w:hAnsi="Arial" w:cs="Arial"/>
          <w:sz w:val="24"/>
          <w:szCs w:val="24"/>
        </w:rPr>
        <w:t>u iznosu 10</w:t>
      </w:r>
      <w:r>
        <w:rPr>
          <w:rFonts w:ascii="Arial" w:hAnsi="Arial" w:cs="Arial"/>
          <w:sz w:val="24"/>
          <w:szCs w:val="24"/>
        </w:rPr>
        <w:t>9</w:t>
      </w:r>
      <w:r w:rsidRPr="00E91549">
        <w:rPr>
          <w:rFonts w:ascii="Arial" w:hAnsi="Arial" w:cs="Arial"/>
          <w:sz w:val="24"/>
          <w:szCs w:val="24"/>
        </w:rPr>
        <w:t>.</w:t>
      </w:r>
      <w:r>
        <w:rPr>
          <w:rFonts w:ascii="Arial" w:hAnsi="Arial" w:cs="Arial"/>
          <w:sz w:val="24"/>
          <w:szCs w:val="24"/>
        </w:rPr>
        <w:t>623</w:t>
      </w:r>
      <w:r w:rsidRPr="00E91549">
        <w:rPr>
          <w:rFonts w:ascii="Arial" w:hAnsi="Arial" w:cs="Arial"/>
          <w:sz w:val="24"/>
          <w:szCs w:val="24"/>
        </w:rPr>
        <w:t>,</w:t>
      </w:r>
      <w:r>
        <w:rPr>
          <w:rFonts w:ascii="Arial" w:hAnsi="Arial" w:cs="Arial"/>
          <w:sz w:val="24"/>
          <w:szCs w:val="24"/>
        </w:rPr>
        <w:t>75</w:t>
      </w:r>
      <w:r w:rsidRPr="00E91549">
        <w:rPr>
          <w:rFonts w:ascii="Arial" w:hAnsi="Arial" w:cs="Arial"/>
          <w:sz w:val="24"/>
          <w:szCs w:val="24"/>
        </w:rPr>
        <w:t xml:space="preserve"> KM. </w:t>
      </w:r>
      <w:r>
        <w:rPr>
          <w:rFonts w:ascii="Arial" w:hAnsi="Arial" w:cs="Arial"/>
          <w:sz w:val="24"/>
          <w:szCs w:val="24"/>
        </w:rPr>
        <w:t xml:space="preserve">koji su </w:t>
      </w:r>
      <w:r w:rsidRPr="00E91549">
        <w:rPr>
          <w:rFonts w:ascii="Arial" w:hAnsi="Arial" w:cs="Arial"/>
          <w:sz w:val="24"/>
          <w:szCs w:val="24"/>
        </w:rPr>
        <w:t xml:space="preserve"> 100% finan</w:t>
      </w:r>
      <w:r>
        <w:rPr>
          <w:rFonts w:ascii="Arial" w:hAnsi="Arial" w:cs="Arial"/>
          <w:sz w:val="24"/>
          <w:szCs w:val="24"/>
        </w:rPr>
        <w:t>sirani iz budžeta općine Bužim, a za koje se podaci mogu vidjeti u narednoj tabeli.</w:t>
      </w:r>
    </w:p>
    <w:p w:rsidR="00297151" w:rsidRDefault="00297151" w:rsidP="00C04F64">
      <w:pPr>
        <w:ind w:left="-4" w:right="0" w:firstLine="712"/>
        <w:rPr>
          <w:rFonts w:ascii="Arial" w:hAnsi="Arial" w:cs="Arial"/>
          <w:sz w:val="24"/>
          <w:szCs w:val="24"/>
        </w:rPr>
      </w:pPr>
    </w:p>
    <w:p w:rsidR="00297151" w:rsidRDefault="00297151" w:rsidP="00C04F64">
      <w:pPr>
        <w:ind w:left="-4" w:right="0" w:firstLine="712"/>
        <w:rPr>
          <w:rFonts w:ascii="Arial" w:hAnsi="Arial" w:cs="Arial"/>
          <w:sz w:val="24"/>
          <w:szCs w:val="24"/>
        </w:rPr>
      </w:pPr>
    </w:p>
    <w:p w:rsidR="00297151" w:rsidRDefault="00297151" w:rsidP="00C04F64">
      <w:pPr>
        <w:ind w:left="-4" w:right="0" w:firstLine="712"/>
        <w:rPr>
          <w:rFonts w:ascii="Arial" w:hAnsi="Arial" w:cs="Arial"/>
          <w:sz w:val="24"/>
          <w:szCs w:val="24"/>
        </w:rPr>
      </w:pPr>
    </w:p>
    <w:p w:rsidR="00297151" w:rsidRDefault="00297151" w:rsidP="00BB1CE5">
      <w:pPr>
        <w:pStyle w:val="NoSpacing"/>
        <w:jc w:val="left"/>
        <w:rPr>
          <w:rFonts w:ascii="Arial" w:hAnsi="Arial" w:cs="Arial"/>
          <w:sz w:val="24"/>
          <w:szCs w:val="24"/>
        </w:rPr>
      </w:pPr>
      <w:r>
        <w:t>Tabela 2. Pregled planiranih i ostvarenih projekata u ekonomskom sektoru u 2018. godini.</w:t>
      </w:r>
    </w:p>
    <w:p w:rsidR="00297151" w:rsidRDefault="00297151" w:rsidP="00C04F64">
      <w:pPr>
        <w:ind w:left="-4" w:right="0" w:firstLine="712"/>
        <w:rPr>
          <w:rFonts w:ascii="Arial" w:hAnsi="Arial" w:cs="Arial"/>
          <w:sz w:val="24"/>
          <w:szCs w:val="24"/>
        </w:rPr>
      </w:pPr>
    </w:p>
    <w:p w:rsidR="00297151" w:rsidRDefault="00297151" w:rsidP="00C04F64">
      <w:pPr>
        <w:ind w:left="-4" w:right="0" w:firstLine="712"/>
        <w:rPr>
          <w:rFonts w:ascii="Arial" w:hAnsi="Arial" w:cs="Arial"/>
          <w:sz w:val="24"/>
          <w:szCs w:val="24"/>
        </w:rPr>
      </w:pPr>
    </w:p>
    <w:tbl>
      <w:tblPr>
        <w:tblW w:w="9980" w:type="dxa"/>
        <w:tblInd w:w="-106" w:type="dxa"/>
        <w:tblLook w:val="00A0"/>
      </w:tblPr>
      <w:tblGrid>
        <w:gridCol w:w="4176"/>
        <w:gridCol w:w="1416"/>
        <w:gridCol w:w="1416"/>
        <w:gridCol w:w="1416"/>
        <w:gridCol w:w="1556"/>
      </w:tblGrid>
      <w:tr w:rsidR="00297151" w:rsidRPr="00C04F64">
        <w:trPr>
          <w:trHeight w:val="300"/>
        </w:trPr>
        <w:tc>
          <w:tcPr>
            <w:tcW w:w="4176" w:type="dxa"/>
            <w:tcBorders>
              <w:top w:val="nil"/>
              <w:left w:val="nil"/>
              <w:bottom w:val="nil"/>
              <w:right w:val="nil"/>
            </w:tcBorders>
            <w:shd w:val="clear" w:color="000000" w:fill="FFFF00"/>
            <w:vAlign w:val="bottom"/>
          </w:tcPr>
          <w:p w:rsidR="00297151" w:rsidRPr="00C04F64" w:rsidRDefault="00297151" w:rsidP="00C04F64">
            <w:pPr>
              <w:spacing w:after="0" w:line="240" w:lineRule="auto"/>
              <w:ind w:left="0" w:right="0" w:firstLine="0"/>
              <w:jc w:val="left"/>
              <w:rPr>
                <w:b/>
                <w:bCs/>
                <w:sz w:val="18"/>
                <w:szCs w:val="18"/>
              </w:rPr>
            </w:pPr>
            <w:r w:rsidRPr="00C04F64">
              <w:rPr>
                <w:b/>
                <w:bCs/>
                <w:sz w:val="18"/>
                <w:szCs w:val="18"/>
              </w:rPr>
              <w:t>Ekonomski sektor (ES)</w:t>
            </w:r>
          </w:p>
        </w:tc>
        <w:tc>
          <w:tcPr>
            <w:tcW w:w="1416" w:type="dxa"/>
            <w:tcBorders>
              <w:top w:val="nil"/>
              <w:left w:val="nil"/>
              <w:bottom w:val="nil"/>
              <w:right w:val="nil"/>
            </w:tcBorders>
            <w:noWrap/>
            <w:vAlign w:val="bottom"/>
          </w:tcPr>
          <w:p w:rsidR="00297151" w:rsidRPr="00C04F64" w:rsidRDefault="00297151" w:rsidP="00C04F64">
            <w:pPr>
              <w:spacing w:after="0" w:line="240" w:lineRule="auto"/>
              <w:ind w:left="0" w:right="0" w:firstLine="0"/>
              <w:jc w:val="left"/>
              <w:rPr>
                <w:b/>
                <w:bCs/>
                <w:sz w:val="18"/>
                <w:szCs w:val="18"/>
              </w:rPr>
            </w:pPr>
          </w:p>
        </w:tc>
        <w:tc>
          <w:tcPr>
            <w:tcW w:w="1416" w:type="dxa"/>
            <w:tcBorders>
              <w:top w:val="nil"/>
              <w:left w:val="nil"/>
              <w:bottom w:val="nil"/>
              <w:right w:val="nil"/>
            </w:tcBorders>
            <w:noWrap/>
            <w:vAlign w:val="bottom"/>
          </w:tcPr>
          <w:p w:rsidR="00297151" w:rsidRPr="00C04F64" w:rsidRDefault="00297151" w:rsidP="00C04F64">
            <w:pPr>
              <w:spacing w:after="0" w:line="240" w:lineRule="auto"/>
              <w:ind w:left="0" w:right="0" w:firstLine="0"/>
              <w:jc w:val="center"/>
              <w:rPr>
                <w:rFonts w:ascii="Times New Roman" w:hAnsi="Times New Roman" w:cs="Times New Roman"/>
                <w:color w:val="auto"/>
                <w:sz w:val="20"/>
                <w:szCs w:val="20"/>
              </w:rPr>
            </w:pPr>
          </w:p>
        </w:tc>
        <w:tc>
          <w:tcPr>
            <w:tcW w:w="1416" w:type="dxa"/>
            <w:tcBorders>
              <w:top w:val="nil"/>
              <w:left w:val="nil"/>
              <w:bottom w:val="nil"/>
              <w:right w:val="nil"/>
            </w:tcBorders>
            <w:noWrap/>
            <w:vAlign w:val="bottom"/>
          </w:tcPr>
          <w:p w:rsidR="00297151" w:rsidRPr="00C04F64" w:rsidRDefault="00297151" w:rsidP="00C04F64">
            <w:pPr>
              <w:spacing w:after="0" w:line="240" w:lineRule="auto"/>
              <w:ind w:left="0" w:right="0" w:firstLine="0"/>
              <w:jc w:val="left"/>
              <w:rPr>
                <w:rFonts w:ascii="Times New Roman" w:hAnsi="Times New Roman" w:cs="Times New Roman"/>
                <w:color w:val="auto"/>
                <w:sz w:val="20"/>
                <w:szCs w:val="20"/>
              </w:rPr>
            </w:pPr>
          </w:p>
        </w:tc>
        <w:tc>
          <w:tcPr>
            <w:tcW w:w="1556" w:type="dxa"/>
            <w:tcBorders>
              <w:top w:val="nil"/>
              <w:left w:val="nil"/>
              <w:bottom w:val="nil"/>
              <w:right w:val="nil"/>
            </w:tcBorders>
            <w:noWrap/>
            <w:vAlign w:val="bottom"/>
          </w:tcPr>
          <w:p w:rsidR="00297151" w:rsidRPr="00C04F64" w:rsidRDefault="00297151" w:rsidP="00C04F64">
            <w:pPr>
              <w:spacing w:after="0" w:line="240" w:lineRule="auto"/>
              <w:ind w:left="0" w:right="0" w:firstLine="0"/>
              <w:jc w:val="left"/>
              <w:rPr>
                <w:rFonts w:ascii="Times New Roman" w:hAnsi="Times New Roman" w:cs="Times New Roman"/>
                <w:color w:val="auto"/>
                <w:sz w:val="20"/>
                <w:szCs w:val="20"/>
              </w:rPr>
            </w:pPr>
          </w:p>
        </w:tc>
      </w:tr>
      <w:tr w:rsidR="00297151" w:rsidRPr="00C04F64">
        <w:trPr>
          <w:trHeight w:val="480"/>
        </w:trPr>
        <w:tc>
          <w:tcPr>
            <w:tcW w:w="4176" w:type="dxa"/>
            <w:tcBorders>
              <w:top w:val="single" w:sz="4" w:space="0" w:color="538DD5"/>
              <w:left w:val="single" w:sz="4" w:space="0" w:color="538DD5"/>
              <w:bottom w:val="single" w:sz="4" w:space="0" w:color="538DD5"/>
              <w:right w:val="single" w:sz="4" w:space="0" w:color="538DD5"/>
            </w:tcBorders>
            <w:shd w:val="clear" w:color="000000" w:fill="366092"/>
            <w:vAlign w:val="center"/>
          </w:tcPr>
          <w:p w:rsidR="00297151" w:rsidRPr="00C04F64" w:rsidRDefault="00297151" w:rsidP="00C04F64">
            <w:pPr>
              <w:spacing w:after="0" w:line="240" w:lineRule="auto"/>
              <w:ind w:left="0" w:right="0" w:firstLine="0"/>
              <w:jc w:val="left"/>
              <w:rPr>
                <w:b/>
                <w:bCs/>
                <w:color w:val="FFFFFF"/>
                <w:sz w:val="18"/>
                <w:szCs w:val="18"/>
              </w:rPr>
            </w:pPr>
            <w:r w:rsidRPr="00C04F64">
              <w:rPr>
                <w:b/>
                <w:bCs/>
                <w:color w:val="FFFFFF"/>
                <w:sz w:val="18"/>
                <w:szCs w:val="18"/>
              </w:rPr>
              <w:t>PREGLED (cijeli i djelimično realizirani projekti)</w:t>
            </w:r>
          </w:p>
        </w:tc>
        <w:tc>
          <w:tcPr>
            <w:tcW w:w="1416" w:type="dxa"/>
            <w:tcBorders>
              <w:top w:val="single" w:sz="4" w:space="0" w:color="538DD5"/>
              <w:left w:val="nil"/>
              <w:bottom w:val="single" w:sz="4" w:space="0" w:color="538DD5"/>
              <w:right w:val="single" w:sz="4" w:space="0" w:color="538DD5"/>
            </w:tcBorders>
            <w:shd w:val="clear" w:color="000000" w:fill="366092"/>
            <w:vAlign w:val="center"/>
          </w:tcPr>
          <w:p w:rsidR="00297151" w:rsidRPr="00C04F64" w:rsidRDefault="00297151" w:rsidP="00C04F64">
            <w:pPr>
              <w:spacing w:after="0" w:line="240" w:lineRule="auto"/>
              <w:ind w:left="0" w:right="0" w:firstLine="0"/>
              <w:jc w:val="left"/>
              <w:rPr>
                <w:color w:val="FFFFFF"/>
                <w:sz w:val="18"/>
                <w:szCs w:val="18"/>
              </w:rPr>
            </w:pPr>
            <w:r w:rsidRPr="00C04F64">
              <w:rPr>
                <w:color w:val="FFFFFF"/>
                <w:sz w:val="18"/>
                <w:szCs w:val="18"/>
              </w:rPr>
              <w:t>Broj projekata</w:t>
            </w:r>
          </w:p>
        </w:tc>
        <w:tc>
          <w:tcPr>
            <w:tcW w:w="1416" w:type="dxa"/>
            <w:tcBorders>
              <w:top w:val="single" w:sz="4" w:space="0" w:color="538DD5"/>
              <w:left w:val="nil"/>
              <w:bottom w:val="single" w:sz="4" w:space="0" w:color="538DD5"/>
              <w:right w:val="single" w:sz="4" w:space="0" w:color="538DD5"/>
            </w:tcBorders>
            <w:shd w:val="clear" w:color="000000" w:fill="366092"/>
            <w:vAlign w:val="center"/>
          </w:tcPr>
          <w:p w:rsidR="00297151" w:rsidRPr="00C04F64" w:rsidRDefault="00297151" w:rsidP="00C04F64">
            <w:pPr>
              <w:spacing w:after="0" w:line="240" w:lineRule="auto"/>
              <w:ind w:left="0" w:right="0" w:firstLine="0"/>
              <w:jc w:val="left"/>
              <w:rPr>
                <w:color w:val="FFFFFF"/>
                <w:sz w:val="18"/>
                <w:szCs w:val="18"/>
              </w:rPr>
            </w:pPr>
            <w:r w:rsidRPr="00C04F64">
              <w:rPr>
                <w:color w:val="FFFFFF"/>
                <w:sz w:val="18"/>
                <w:szCs w:val="18"/>
              </w:rPr>
              <w:t>Ukupno</w:t>
            </w:r>
          </w:p>
        </w:tc>
        <w:tc>
          <w:tcPr>
            <w:tcW w:w="1416" w:type="dxa"/>
            <w:tcBorders>
              <w:top w:val="single" w:sz="4" w:space="0" w:color="538DD5"/>
              <w:left w:val="nil"/>
              <w:bottom w:val="single" w:sz="4" w:space="0" w:color="538DD5"/>
              <w:right w:val="single" w:sz="4" w:space="0" w:color="538DD5"/>
            </w:tcBorders>
            <w:shd w:val="clear" w:color="000000" w:fill="366092"/>
            <w:vAlign w:val="center"/>
          </w:tcPr>
          <w:p w:rsidR="00297151" w:rsidRPr="00C04F64" w:rsidRDefault="00297151" w:rsidP="00C04F64">
            <w:pPr>
              <w:spacing w:after="0" w:line="240" w:lineRule="auto"/>
              <w:ind w:left="0" w:right="0" w:firstLine="0"/>
              <w:jc w:val="left"/>
              <w:rPr>
                <w:color w:val="FFFFFF"/>
                <w:sz w:val="18"/>
                <w:szCs w:val="18"/>
              </w:rPr>
            </w:pPr>
            <w:r w:rsidRPr="00C04F64">
              <w:rPr>
                <w:color w:val="FFFFFF"/>
                <w:sz w:val="18"/>
                <w:szCs w:val="18"/>
              </w:rPr>
              <w:t>Iz budžeta</w:t>
            </w:r>
          </w:p>
        </w:tc>
        <w:tc>
          <w:tcPr>
            <w:tcW w:w="1556" w:type="dxa"/>
            <w:tcBorders>
              <w:top w:val="single" w:sz="4" w:space="0" w:color="538DD5"/>
              <w:left w:val="nil"/>
              <w:bottom w:val="single" w:sz="4" w:space="0" w:color="538DD5"/>
              <w:right w:val="single" w:sz="4" w:space="0" w:color="538DD5"/>
            </w:tcBorders>
            <w:shd w:val="clear" w:color="000000" w:fill="366092"/>
            <w:vAlign w:val="center"/>
          </w:tcPr>
          <w:p w:rsidR="00297151" w:rsidRPr="00C04F64" w:rsidRDefault="00297151" w:rsidP="00C04F64">
            <w:pPr>
              <w:spacing w:after="0" w:line="240" w:lineRule="auto"/>
              <w:ind w:left="0" w:right="0" w:firstLine="0"/>
              <w:jc w:val="left"/>
              <w:rPr>
                <w:color w:val="FFFFFF"/>
                <w:sz w:val="18"/>
                <w:szCs w:val="18"/>
              </w:rPr>
            </w:pPr>
            <w:r w:rsidRPr="00C04F64">
              <w:rPr>
                <w:color w:val="FFFFFF"/>
                <w:sz w:val="18"/>
                <w:szCs w:val="18"/>
              </w:rPr>
              <w:t>Iz eksternih izvora</w:t>
            </w:r>
          </w:p>
        </w:tc>
      </w:tr>
      <w:tr w:rsidR="00297151" w:rsidRPr="00C04F64">
        <w:trPr>
          <w:trHeight w:val="300"/>
        </w:trPr>
        <w:tc>
          <w:tcPr>
            <w:tcW w:w="4176" w:type="dxa"/>
            <w:tcBorders>
              <w:top w:val="nil"/>
              <w:left w:val="single" w:sz="4" w:space="0" w:color="538DD5"/>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PLANIRANO</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center"/>
              <w:rPr>
                <w:rFonts w:ascii="Times New Roman" w:hAnsi="Times New Roman" w:cs="Times New Roman"/>
                <w:sz w:val="18"/>
                <w:szCs w:val="18"/>
              </w:rPr>
            </w:pPr>
            <w:r w:rsidRPr="00C04F64">
              <w:rPr>
                <w:rFonts w:ascii="Times New Roman" w:hAnsi="Times New Roman" w:cs="Times New Roman"/>
                <w:sz w:val="18"/>
                <w:szCs w:val="18"/>
              </w:rPr>
              <w:t> </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rFonts w:ascii="Times New Roman" w:hAnsi="Times New Roman" w:cs="Times New Roman"/>
                <w:sz w:val="18"/>
                <w:szCs w:val="18"/>
              </w:rPr>
            </w:pPr>
            <w:r w:rsidRPr="00C04F64">
              <w:rPr>
                <w:rFonts w:ascii="Times New Roman" w:hAnsi="Times New Roman" w:cs="Times New Roman"/>
                <w:sz w:val="18"/>
                <w:szCs w:val="18"/>
              </w:rPr>
              <w:t> </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rFonts w:ascii="Times New Roman" w:hAnsi="Times New Roman" w:cs="Times New Roman"/>
                <w:sz w:val="18"/>
                <w:szCs w:val="18"/>
              </w:rPr>
            </w:pPr>
            <w:r w:rsidRPr="00C04F64">
              <w:rPr>
                <w:rFonts w:ascii="Times New Roman" w:hAnsi="Times New Roman" w:cs="Times New Roman"/>
                <w:sz w:val="18"/>
                <w:szCs w:val="18"/>
              </w:rPr>
              <w:t> </w:t>
            </w:r>
          </w:p>
        </w:tc>
        <w:tc>
          <w:tcPr>
            <w:tcW w:w="155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rFonts w:ascii="Times New Roman" w:hAnsi="Times New Roman" w:cs="Times New Roman"/>
                <w:sz w:val="18"/>
                <w:szCs w:val="18"/>
              </w:rPr>
            </w:pPr>
            <w:r w:rsidRPr="00C04F64">
              <w:rPr>
                <w:rFonts w:ascii="Times New Roman" w:hAnsi="Times New Roman" w:cs="Times New Roman"/>
                <w:sz w:val="18"/>
                <w:szCs w:val="18"/>
              </w:rPr>
              <w:t> </w:t>
            </w:r>
          </w:p>
        </w:tc>
      </w:tr>
      <w:tr w:rsidR="00297151" w:rsidRPr="00C04F64">
        <w:trPr>
          <w:trHeight w:val="300"/>
        </w:trPr>
        <w:tc>
          <w:tcPr>
            <w:tcW w:w="4176" w:type="dxa"/>
            <w:tcBorders>
              <w:top w:val="nil"/>
              <w:left w:val="single" w:sz="4" w:space="0" w:color="538DD5"/>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A. Ukupan broj planiranih projekata</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9</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xml:space="preserve">          276.000,00 </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xml:space="preserve">          129.500,00 </w:t>
            </w:r>
          </w:p>
        </w:tc>
        <w:tc>
          <w:tcPr>
            <w:tcW w:w="155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xml:space="preserve">             146.500,00 </w:t>
            </w:r>
          </w:p>
        </w:tc>
      </w:tr>
      <w:tr w:rsidR="00297151" w:rsidRPr="00C04F64">
        <w:trPr>
          <w:trHeight w:val="300"/>
        </w:trPr>
        <w:tc>
          <w:tcPr>
            <w:tcW w:w="4176" w:type="dxa"/>
            <w:tcBorders>
              <w:top w:val="nil"/>
              <w:left w:val="single" w:sz="4" w:space="0" w:color="538DD5"/>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struktura finansiranja od A</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 </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46,92%</w:t>
            </w:r>
          </w:p>
        </w:tc>
        <w:tc>
          <w:tcPr>
            <w:tcW w:w="155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53,08%</w:t>
            </w:r>
          </w:p>
        </w:tc>
      </w:tr>
      <w:tr w:rsidR="00297151" w:rsidRPr="00C04F64">
        <w:trPr>
          <w:trHeight w:val="300"/>
        </w:trPr>
        <w:tc>
          <w:tcPr>
            <w:tcW w:w="4176" w:type="dxa"/>
            <w:tcBorders>
              <w:top w:val="nil"/>
              <w:left w:val="single" w:sz="4" w:space="0" w:color="538DD5"/>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U REALIZACIJI</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 </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w:t>
            </w:r>
          </w:p>
        </w:tc>
        <w:tc>
          <w:tcPr>
            <w:tcW w:w="155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w:t>
            </w:r>
          </w:p>
        </w:tc>
      </w:tr>
      <w:tr w:rsidR="00297151" w:rsidRPr="00C04F64">
        <w:trPr>
          <w:trHeight w:val="495"/>
        </w:trPr>
        <w:tc>
          <w:tcPr>
            <w:tcW w:w="4176" w:type="dxa"/>
            <w:tcBorders>
              <w:top w:val="nil"/>
              <w:left w:val="single" w:sz="4" w:space="0" w:color="538DD5"/>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B. Ukupan broj  u cijelosti ili djelimično realiziranih projekata</w:t>
            </w:r>
          </w:p>
        </w:tc>
        <w:tc>
          <w:tcPr>
            <w:tcW w:w="1416" w:type="dxa"/>
            <w:tcBorders>
              <w:top w:val="nil"/>
              <w:left w:val="nil"/>
              <w:bottom w:val="single" w:sz="4" w:space="0" w:color="538DD5"/>
              <w:right w:val="single" w:sz="4" w:space="0" w:color="538DD5"/>
            </w:tcBorders>
            <w:shd w:val="clear" w:color="000000" w:fill="FFFFFF"/>
            <w:vAlign w:val="center"/>
          </w:tcPr>
          <w:p w:rsidR="00297151" w:rsidRPr="00C04F64" w:rsidRDefault="00297151" w:rsidP="00C04F64">
            <w:pPr>
              <w:spacing w:after="0" w:line="240" w:lineRule="auto"/>
              <w:ind w:left="0" w:right="0" w:firstLine="0"/>
              <w:jc w:val="center"/>
              <w:rPr>
                <w:sz w:val="18"/>
                <w:szCs w:val="18"/>
              </w:rPr>
            </w:pPr>
            <w:r w:rsidRPr="00C04F64">
              <w:rPr>
                <w:sz w:val="18"/>
                <w:szCs w:val="18"/>
              </w:rPr>
              <w:t>6</w:t>
            </w:r>
          </w:p>
        </w:tc>
        <w:tc>
          <w:tcPr>
            <w:tcW w:w="1416" w:type="dxa"/>
            <w:tcBorders>
              <w:top w:val="nil"/>
              <w:left w:val="nil"/>
              <w:bottom w:val="single" w:sz="4" w:space="0" w:color="538DD5"/>
              <w:right w:val="single" w:sz="4" w:space="0" w:color="538DD5"/>
            </w:tcBorders>
            <w:shd w:val="clear" w:color="000000" w:fill="FFFFFF"/>
            <w:vAlign w:val="center"/>
          </w:tcPr>
          <w:p w:rsidR="00297151" w:rsidRPr="00C04F64" w:rsidRDefault="00297151" w:rsidP="00C04F64">
            <w:pPr>
              <w:spacing w:after="0" w:line="240" w:lineRule="auto"/>
              <w:ind w:left="0" w:right="0" w:firstLine="0"/>
              <w:jc w:val="left"/>
              <w:rPr>
                <w:sz w:val="18"/>
                <w:szCs w:val="18"/>
              </w:rPr>
            </w:pPr>
            <w:r w:rsidRPr="00C04F64">
              <w:rPr>
                <w:sz w:val="18"/>
                <w:szCs w:val="18"/>
              </w:rPr>
              <w:t xml:space="preserve">          109.623,75 </w:t>
            </w:r>
          </w:p>
        </w:tc>
        <w:tc>
          <w:tcPr>
            <w:tcW w:w="1416" w:type="dxa"/>
            <w:tcBorders>
              <w:top w:val="nil"/>
              <w:left w:val="nil"/>
              <w:bottom w:val="single" w:sz="4" w:space="0" w:color="538DD5"/>
              <w:right w:val="single" w:sz="4" w:space="0" w:color="538DD5"/>
            </w:tcBorders>
            <w:shd w:val="clear" w:color="000000" w:fill="FFFFFF"/>
            <w:vAlign w:val="center"/>
          </w:tcPr>
          <w:p w:rsidR="00297151" w:rsidRPr="00C04F64" w:rsidRDefault="00297151" w:rsidP="00C04F64">
            <w:pPr>
              <w:spacing w:after="0" w:line="240" w:lineRule="auto"/>
              <w:ind w:left="0" w:right="0" w:firstLine="0"/>
              <w:jc w:val="left"/>
              <w:rPr>
                <w:sz w:val="18"/>
                <w:szCs w:val="18"/>
              </w:rPr>
            </w:pPr>
            <w:r w:rsidRPr="00C04F64">
              <w:rPr>
                <w:sz w:val="18"/>
                <w:szCs w:val="18"/>
              </w:rPr>
              <w:t xml:space="preserve">          109.623,75 </w:t>
            </w:r>
          </w:p>
        </w:tc>
        <w:tc>
          <w:tcPr>
            <w:tcW w:w="1556" w:type="dxa"/>
            <w:tcBorders>
              <w:top w:val="nil"/>
              <w:left w:val="nil"/>
              <w:bottom w:val="single" w:sz="4" w:space="0" w:color="538DD5"/>
              <w:right w:val="single" w:sz="4" w:space="0" w:color="538DD5"/>
            </w:tcBorders>
            <w:shd w:val="clear" w:color="000000" w:fill="FFFFFF"/>
            <w:vAlign w:val="center"/>
          </w:tcPr>
          <w:p w:rsidR="00297151" w:rsidRPr="00C04F64" w:rsidRDefault="00297151" w:rsidP="00C04F64">
            <w:pPr>
              <w:spacing w:after="0" w:line="240" w:lineRule="auto"/>
              <w:ind w:left="0" w:right="0" w:firstLine="0"/>
              <w:jc w:val="left"/>
              <w:rPr>
                <w:sz w:val="18"/>
                <w:szCs w:val="18"/>
              </w:rPr>
            </w:pPr>
            <w:r w:rsidRPr="00C04F64">
              <w:rPr>
                <w:sz w:val="18"/>
                <w:szCs w:val="18"/>
              </w:rPr>
              <w:t xml:space="preserve">                            -   </w:t>
            </w:r>
          </w:p>
        </w:tc>
      </w:tr>
      <w:tr w:rsidR="00297151" w:rsidRPr="00C04F64">
        <w:trPr>
          <w:trHeight w:val="495"/>
        </w:trPr>
        <w:tc>
          <w:tcPr>
            <w:tcW w:w="4176" w:type="dxa"/>
            <w:tcBorders>
              <w:top w:val="nil"/>
              <w:left w:val="single" w:sz="4" w:space="0" w:color="538DD5"/>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u cijelosti ili djelimično realiziranih projekata (od A)</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66,67%</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39,72%</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w:t>
            </w:r>
          </w:p>
        </w:tc>
        <w:tc>
          <w:tcPr>
            <w:tcW w:w="155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w:t>
            </w:r>
          </w:p>
        </w:tc>
      </w:tr>
      <w:tr w:rsidR="00297151" w:rsidRPr="00C04F64">
        <w:trPr>
          <w:trHeight w:val="300"/>
        </w:trPr>
        <w:tc>
          <w:tcPr>
            <w:tcW w:w="4176" w:type="dxa"/>
            <w:tcBorders>
              <w:top w:val="nil"/>
              <w:left w:val="single" w:sz="4" w:space="0" w:color="538DD5"/>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struktura (od B)</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 </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100,00%</w:t>
            </w:r>
          </w:p>
        </w:tc>
        <w:tc>
          <w:tcPr>
            <w:tcW w:w="155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0,00%</w:t>
            </w:r>
          </w:p>
        </w:tc>
      </w:tr>
      <w:tr w:rsidR="00297151" w:rsidRPr="00C04F64">
        <w:trPr>
          <w:trHeight w:val="300"/>
        </w:trPr>
        <w:tc>
          <w:tcPr>
            <w:tcW w:w="4176" w:type="dxa"/>
            <w:tcBorders>
              <w:top w:val="nil"/>
              <w:left w:val="single" w:sz="4" w:space="0" w:color="538DD5"/>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C. Ukupan broj djelimično realiziranih projekata</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6</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xml:space="preserve">          109.623,75 </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xml:space="preserve">          109.623,75 </w:t>
            </w:r>
          </w:p>
        </w:tc>
        <w:tc>
          <w:tcPr>
            <w:tcW w:w="155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xml:space="preserve">                            -   </w:t>
            </w:r>
          </w:p>
        </w:tc>
      </w:tr>
      <w:tr w:rsidR="00297151" w:rsidRPr="00C04F64">
        <w:trPr>
          <w:trHeight w:val="300"/>
        </w:trPr>
        <w:tc>
          <w:tcPr>
            <w:tcW w:w="4176" w:type="dxa"/>
            <w:tcBorders>
              <w:top w:val="nil"/>
              <w:left w:val="single" w:sz="4" w:space="0" w:color="538DD5"/>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djelimično realiziranih projekata (od A)</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66,67%</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39,72%</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w:t>
            </w:r>
          </w:p>
        </w:tc>
        <w:tc>
          <w:tcPr>
            <w:tcW w:w="155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w:t>
            </w:r>
          </w:p>
        </w:tc>
      </w:tr>
      <w:tr w:rsidR="00297151" w:rsidRPr="00C04F64">
        <w:trPr>
          <w:trHeight w:val="300"/>
        </w:trPr>
        <w:tc>
          <w:tcPr>
            <w:tcW w:w="4176" w:type="dxa"/>
            <w:tcBorders>
              <w:top w:val="nil"/>
              <w:left w:val="single" w:sz="4" w:space="0" w:color="538DD5"/>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struktura (od C)</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 </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100,00%</w:t>
            </w:r>
          </w:p>
        </w:tc>
        <w:tc>
          <w:tcPr>
            <w:tcW w:w="155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0,00%</w:t>
            </w:r>
          </w:p>
        </w:tc>
      </w:tr>
      <w:tr w:rsidR="00297151" w:rsidRPr="00C04F64">
        <w:trPr>
          <w:trHeight w:val="300"/>
        </w:trPr>
        <w:tc>
          <w:tcPr>
            <w:tcW w:w="4176" w:type="dxa"/>
            <w:tcBorders>
              <w:top w:val="nil"/>
              <w:left w:val="single" w:sz="4" w:space="0" w:color="538DD5"/>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D. Ukupan broj u cijelosti završenih projekata</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0</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 xml:space="preserve">                         -   </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xml:space="preserve">                         -   </w:t>
            </w:r>
          </w:p>
        </w:tc>
        <w:tc>
          <w:tcPr>
            <w:tcW w:w="155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xml:space="preserve">                            -   </w:t>
            </w:r>
          </w:p>
        </w:tc>
      </w:tr>
      <w:tr w:rsidR="00297151" w:rsidRPr="00C04F64">
        <w:trPr>
          <w:trHeight w:val="300"/>
        </w:trPr>
        <w:tc>
          <w:tcPr>
            <w:tcW w:w="4176" w:type="dxa"/>
            <w:tcBorders>
              <w:top w:val="nil"/>
              <w:left w:val="single" w:sz="4" w:space="0" w:color="538DD5"/>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djelimično realiziranih projekata (od A)</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0,00%</w:t>
            </w:r>
          </w:p>
        </w:tc>
        <w:tc>
          <w:tcPr>
            <w:tcW w:w="1416" w:type="dxa"/>
            <w:tcBorders>
              <w:top w:val="nil"/>
              <w:left w:val="nil"/>
              <w:bottom w:val="single" w:sz="4" w:space="0" w:color="538DD5"/>
              <w:right w:val="single" w:sz="4" w:space="0" w:color="538DD5"/>
            </w:tcBorders>
            <w:shd w:val="clear" w:color="000000" w:fill="DCE6F1"/>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0,00%</w:t>
            </w:r>
          </w:p>
        </w:tc>
        <w:tc>
          <w:tcPr>
            <w:tcW w:w="1416" w:type="dxa"/>
            <w:tcBorders>
              <w:top w:val="nil"/>
              <w:left w:val="nil"/>
              <w:bottom w:val="single" w:sz="4" w:space="0" w:color="538DD5"/>
              <w:right w:val="single" w:sz="4" w:space="0" w:color="538DD5"/>
            </w:tcBorders>
            <w:shd w:val="clear" w:color="000000" w:fill="DCE6F1"/>
            <w:noWrap/>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 </w:t>
            </w:r>
          </w:p>
        </w:tc>
        <w:tc>
          <w:tcPr>
            <w:tcW w:w="1556" w:type="dxa"/>
            <w:tcBorders>
              <w:top w:val="nil"/>
              <w:left w:val="nil"/>
              <w:bottom w:val="single" w:sz="4" w:space="0" w:color="538DD5"/>
              <w:right w:val="single" w:sz="4" w:space="0" w:color="538DD5"/>
            </w:tcBorders>
            <w:shd w:val="clear" w:color="000000" w:fill="DCE6F1"/>
            <w:noWrap/>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 </w:t>
            </w:r>
          </w:p>
        </w:tc>
      </w:tr>
      <w:tr w:rsidR="00297151" w:rsidRPr="00C04F64">
        <w:trPr>
          <w:trHeight w:val="300"/>
        </w:trPr>
        <w:tc>
          <w:tcPr>
            <w:tcW w:w="4176" w:type="dxa"/>
            <w:tcBorders>
              <w:top w:val="nil"/>
              <w:left w:val="single" w:sz="4" w:space="0" w:color="538DD5"/>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struktura (od D)</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 </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left"/>
              <w:rPr>
                <w:sz w:val="18"/>
                <w:szCs w:val="18"/>
              </w:rPr>
            </w:pPr>
            <w:r w:rsidRPr="00C04F64">
              <w:rPr>
                <w:sz w:val="18"/>
                <w:szCs w:val="18"/>
              </w:rPr>
              <w:t> </w:t>
            </w:r>
          </w:p>
        </w:tc>
        <w:tc>
          <w:tcPr>
            <w:tcW w:w="141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#DIJ/0!</w:t>
            </w:r>
          </w:p>
        </w:tc>
        <w:tc>
          <w:tcPr>
            <w:tcW w:w="1556" w:type="dxa"/>
            <w:tcBorders>
              <w:top w:val="nil"/>
              <w:left w:val="nil"/>
              <w:bottom w:val="single" w:sz="4" w:space="0" w:color="538DD5"/>
              <w:right w:val="single" w:sz="4" w:space="0" w:color="538DD5"/>
            </w:tcBorders>
            <w:shd w:val="clear" w:color="000000" w:fill="FFFFFF"/>
            <w:vAlign w:val="bottom"/>
          </w:tcPr>
          <w:p w:rsidR="00297151" w:rsidRPr="00C04F64" w:rsidRDefault="00297151" w:rsidP="00C04F64">
            <w:pPr>
              <w:spacing w:after="0" w:line="240" w:lineRule="auto"/>
              <w:ind w:left="0" w:right="0" w:firstLine="0"/>
              <w:jc w:val="center"/>
              <w:rPr>
                <w:sz w:val="18"/>
                <w:szCs w:val="18"/>
              </w:rPr>
            </w:pPr>
            <w:r w:rsidRPr="00C04F64">
              <w:rPr>
                <w:sz w:val="18"/>
                <w:szCs w:val="18"/>
              </w:rPr>
              <w:t>#DIJ/0!</w:t>
            </w:r>
          </w:p>
        </w:tc>
      </w:tr>
    </w:tbl>
    <w:p w:rsidR="00297151" w:rsidRPr="00E91549" w:rsidRDefault="00297151" w:rsidP="00C04F64">
      <w:pPr>
        <w:ind w:left="-4" w:right="0" w:firstLine="712"/>
        <w:rPr>
          <w:rFonts w:ascii="Arial" w:hAnsi="Arial" w:cs="Arial"/>
          <w:sz w:val="24"/>
          <w:szCs w:val="24"/>
        </w:rPr>
      </w:pPr>
    </w:p>
    <w:p w:rsidR="00297151" w:rsidRPr="00E91549" w:rsidRDefault="00297151" w:rsidP="00494508">
      <w:pPr>
        <w:ind w:left="-4" w:right="0" w:firstLine="712"/>
        <w:rPr>
          <w:rFonts w:ascii="Arial" w:hAnsi="Arial" w:cs="Arial"/>
          <w:sz w:val="24"/>
          <w:szCs w:val="24"/>
        </w:rPr>
      </w:pPr>
      <w:r w:rsidRPr="00E91549">
        <w:rPr>
          <w:rFonts w:ascii="Arial" w:hAnsi="Arial" w:cs="Arial"/>
          <w:sz w:val="24"/>
          <w:szCs w:val="24"/>
        </w:rPr>
        <w:t xml:space="preserve">U ovom sektoru najviše je urađeno na ostvarenju sektorskih ciljeva SEC. 1. 1.  </w:t>
      </w:r>
      <w:r w:rsidRPr="00481192">
        <w:rPr>
          <w:rFonts w:ascii="Arial" w:hAnsi="Arial" w:cs="Arial"/>
          <w:i/>
          <w:iCs/>
          <w:sz w:val="24"/>
          <w:szCs w:val="24"/>
        </w:rPr>
        <w:t>Intenzivirana poljoprivredna proizvodnja zasnovana na prirodnim resursima  i tržišnoj orijentaciji</w:t>
      </w:r>
      <w:r w:rsidRPr="00E91549">
        <w:rPr>
          <w:rFonts w:ascii="Arial" w:hAnsi="Arial" w:cs="Arial"/>
          <w:sz w:val="24"/>
          <w:szCs w:val="24"/>
        </w:rPr>
        <w:t xml:space="preserve">. Razvojem poljoprivredne proizvodnje kao jedne od strateških privrednih grana </w:t>
      </w:r>
      <w:r w:rsidRPr="00E91549">
        <w:rPr>
          <w:rFonts w:ascii="Arial" w:hAnsi="Arial" w:cs="Arial"/>
          <w:sz w:val="24"/>
          <w:szCs w:val="24"/>
          <w:lang w:val="sr-Cyrl-BA"/>
        </w:rPr>
        <w:t>općine B</w:t>
      </w:r>
      <w:r w:rsidRPr="00E91549">
        <w:rPr>
          <w:rFonts w:ascii="Arial" w:hAnsi="Arial" w:cs="Arial"/>
          <w:sz w:val="24"/>
          <w:szCs w:val="24"/>
        </w:rPr>
        <w:t>užim</w:t>
      </w:r>
      <w:r w:rsidRPr="00E91549">
        <w:rPr>
          <w:rFonts w:ascii="Arial" w:hAnsi="Arial" w:cs="Arial"/>
          <w:sz w:val="24"/>
          <w:szCs w:val="24"/>
          <w:lang w:val="sr-Cyrl-BA"/>
        </w:rPr>
        <w:t xml:space="preserve">, podržan </w:t>
      </w:r>
      <w:r w:rsidRPr="00E91549">
        <w:rPr>
          <w:rFonts w:ascii="Arial" w:hAnsi="Arial" w:cs="Arial"/>
          <w:sz w:val="24"/>
          <w:szCs w:val="24"/>
        </w:rPr>
        <w:t xml:space="preserve">je </w:t>
      </w:r>
      <w:r w:rsidRPr="00E91549">
        <w:rPr>
          <w:rFonts w:ascii="Arial" w:hAnsi="Arial" w:cs="Arial"/>
          <w:sz w:val="24"/>
          <w:szCs w:val="24"/>
          <w:lang w:val="sr-Cyrl-BA"/>
        </w:rPr>
        <w:t>Programom poticaja</w:t>
      </w:r>
      <w:r w:rsidRPr="00E91549">
        <w:rPr>
          <w:rFonts w:ascii="Arial" w:hAnsi="Arial" w:cs="Arial"/>
          <w:sz w:val="24"/>
          <w:szCs w:val="24"/>
        </w:rPr>
        <w:t xml:space="preserve"> za pol</w:t>
      </w:r>
      <w:r>
        <w:rPr>
          <w:rFonts w:ascii="Arial" w:hAnsi="Arial" w:cs="Arial"/>
          <w:sz w:val="24"/>
          <w:szCs w:val="24"/>
        </w:rPr>
        <w:t>joprivredu u iznosu od 70.945,00</w:t>
      </w:r>
      <w:r w:rsidRPr="00E91549">
        <w:rPr>
          <w:rFonts w:ascii="Arial" w:hAnsi="Arial" w:cs="Arial"/>
          <w:sz w:val="24"/>
          <w:szCs w:val="24"/>
        </w:rPr>
        <w:t xml:space="preserve"> KM iz Budžeta općine i 1.</w:t>
      </w:r>
      <w:r>
        <w:rPr>
          <w:rFonts w:ascii="Arial" w:hAnsi="Arial" w:cs="Arial"/>
          <w:sz w:val="24"/>
          <w:szCs w:val="24"/>
        </w:rPr>
        <w:t>1</w:t>
      </w:r>
      <w:r w:rsidRPr="00E91549">
        <w:rPr>
          <w:rFonts w:ascii="Arial" w:hAnsi="Arial" w:cs="Arial"/>
          <w:sz w:val="24"/>
          <w:szCs w:val="24"/>
        </w:rPr>
        <w:t>5</w:t>
      </w:r>
      <w:r>
        <w:rPr>
          <w:rFonts w:ascii="Arial" w:hAnsi="Arial" w:cs="Arial"/>
          <w:sz w:val="24"/>
          <w:szCs w:val="24"/>
        </w:rPr>
        <w:t>0</w:t>
      </w:r>
      <w:r w:rsidRPr="00E91549">
        <w:rPr>
          <w:rFonts w:ascii="Arial" w:hAnsi="Arial" w:cs="Arial"/>
          <w:sz w:val="24"/>
          <w:szCs w:val="24"/>
        </w:rPr>
        <w:t>.</w:t>
      </w:r>
      <w:r>
        <w:rPr>
          <w:rFonts w:ascii="Arial" w:hAnsi="Arial" w:cs="Arial"/>
          <w:sz w:val="24"/>
          <w:szCs w:val="24"/>
        </w:rPr>
        <w:t>942</w:t>
      </w:r>
      <w:r w:rsidRPr="00E91549">
        <w:rPr>
          <w:rFonts w:ascii="Arial" w:hAnsi="Arial" w:cs="Arial"/>
          <w:sz w:val="24"/>
          <w:szCs w:val="24"/>
        </w:rPr>
        <w:t>,2</w:t>
      </w:r>
      <w:r>
        <w:rPr>
          <w:rFonts w:ascii="Arial" w:hAnsi="Arial" w:cs="Arial"/>
          <w:sz w:val="24"/>
          <w:szCs w:val="24"/>
        </w:rPr>
        <w:t>6</w:t>
      </w:r>
      <w:r w:rsidRPr="00E91549">
        <w:rPr>
          <w:rFonts w:ascii="Arial" w:hAnsi="Arial" w:cs="Arial"/>
          <w:sz w:val="24"/>
          <w:szCs w:val="24"/>
        </w:rPr>
        <w:t xml:space="preserve"> KM potic</w:t>
      </w:r>
      <w:r>
        <w:rPr>
          <w:rFonts w:ascii="Arial" w:hAnsi="Arial" w:cs="Arial"/>
          <w:sz w:val="24"/>
          <w:szCs w:val="24"/>
        </w:rPr>
        <w:t xml:space="preserve">aja od Kantona i Federacije BiH, a što ukupno iznosi </w:t>
      </w:r>
      <w:r w:rsidRPr="00AD09BC">
        <w:rPr>
          <w:rFonts w:ascii="Arial" w:hAnsi="Arial" w:cs="Arial"/>
          <w:b/>
          <w:bCs/>
        </w:rPr>
        <w:t>1</w:t>
      </w:r>
      <w:r>
        <w:rPr>
          <w:rFonts w:ascii="Arial" w:hAnsi="Arial" w:cs="Arial"/>
          <w:b/>
          <w:bCs/>
        </w:rPr>
        <w:t>.</w:t>
      </w:r>
      <w:r w:rsidRPr="00AD09BC">
        <w:rPr>
          <w:rFonts w:ascii="Arial" w:hAnsi="Arial" w:cs="Arial"/>
          <w:b/>
          <w:bCs/>
        </w:rPr>
        <w:t>221887,26</w:t>
      </w:r>
      <w:r>
        <w:rPr>
          <w:rFonts w:ascii="Arial" w:hAnsi="Arial" w:cs="Arial"/>
          <w:b/>
          <w:bCs/>
        </w:rPr>
        <w:t xml:space="preserve"> KM</w:t>
      </w:r>
    </w:p>
    <w:p w:rsidR="00297151" w:rsidRDefault="00297151" w:rsidP="00F00293">
      <w:pPr>
        <w:ind w:left="-4" w:right="0" w:firstLine="712"/>
        <w:rPr>
          <w:rFonts w:ascii="Arial" w:hAnsi="Arial" w:cs="Arial"/>
          <w:sz w:val="24"/>
          <w:szCs w:val="24"/>
        </w:rPr>
      </w:pPr>
      <w:r w:rsidRPr="00E91549">
        <w:rPr>
          <w:rFonts w:ascii="Arial" w:hAnsi="Arial" w:cs="Arial"/>
          <w:sz w:val="24"/>
          <w:szCs w:val="24"/>
        </w:rPr>
        <w:t xml:space="preserve">Poticajna  sredstva </w:t>
      </w:r>
      <w:r w:rsidRPr="00E91549">
        <w:rPr>
          <w:rFonts w:ascii="Arial" w:hAnsi="Arial" w:cs="Arial"/>
          <w:sz w:val="24"/>
          <w:szCs w:val="24"/>
          <w:lang w:val="sr-Cyrl-BA"/>
        </w:rPr>
        <w:t xml:space="preserve"> doprinijel</w:t>
      </w:r>
      <w:r w:rsidRPr="00E91549">
        <w:rPr>
          <w:rFonts w:ascii="Arial" w:hAnsi="Arial" w:cs="Arial"/>
          <w:sz w:val="24"/>
          <w:szCs w:val="24"/>
        </w:rPr>
        <w:t>a</w:t>
      </w:r>
      <w:r w:rsidRPr="00E91549">
        <w:rPr>
          <w:rFonts w:ascii="Arial" w:hAnsi="Arial" w:cs="Arial"/>
          <w:sz w:val="24"/>
          <w:szCs w:val="24"/>
          <w:lang w:val="sr-Cyrl-BA"/>
        </w:rPr>
        <w:t xml:space="preserve"> </w:t>
      </w:r>
      <w:r w:rsidRPr="00E91549">
        <w:rPr>
          <w:rFonts w:ascii="Arial" w:hAnsi="Arial" w:cs="Arial"/>
          <w:sz w:val="24"/>
          <w:szCs w:val="24"/>
        </w:rPr>
        <w:t>su</w:t>
      </w:r>
      <w:r w:rsidRPr="00E91549">
        <w:rPr>
          <w:rFonts w:ascii="Arial" w:hAnsi="Arial" w:cs="Arial"/>
          <w:sz w:val="24"/>
          <w:szCs w:val="24"/>
          <w:lang w:val="sr-Cyrl-BA"/>
        </w:rPr>
        <w:t xml:space="preserve"> održivosti poljoprivrednih gazdinstava na području općine,</w:t>
      </w:r>
      <w:r w:rsidRPr="00E91549">
        <w:rPr>
          <w:rFonts w:ascii="Arial" w:hAnsi="Arial" w:cs="Arial"/>
          <w:color w:val="FF0000"/>
          <w:sz w:val="24"/>
          <w:szCs w:val="24"/>
        </w:rPr>
        <w:t xml:space="preserve"> </w:t>
      </w:r>
      <w:r w:rsidRPr="00E91549">
        <w:rPr>
          <w:rFonts w:ascii="Arial" w:hAnsi="Arial" w:cs="Arial"/>
          <w:color w:val="auto"/>
          <w:sz w:val="24"/>
          <w:szCs w:val="24"/>
        </w:rPr>
        <w:t>te i njihovom povećanju sa 986 gazdinstava u 2017</w:t>
      </w:r>
      <w:r>
        <w:rPr>
          <w:rFonts w:ascii="Arial" w:hAnsi="Arial" w:cs="Arial"/>
          <w:color w:val="auto"/>
          <w:sz w:val="24"/>
          <w:szCs w:val="24"/>
        </w:rPr>
        <w:t>.</w:t>
      </w:r>
      <w:r w:rsidRPr="00E91549">
        <w:rPr>
          <w:rFonts w:ascii="Arial" w:hAnsi="Arial" w:cs="Arial"/>
          <w:color w:val="auto"/>
          <w:sz w:val="24"/>
          <w:szCs w:val="24"/>
        </w:rPr>
        <w:t xml:space="preserve"> godini</w:t>
      </w:r>
      <w:r>
        <w:rPr>
          <w:rFonts w:ascii="Arial" w:hAnsi="Arial" w:cs="Arial"/>
          <w:color w:val="auto"/>
          <w:sz w:val="24"/>
          <w:szCs w:val="24"/>
        </w:rPr>
        <w:t xml:space="preserve"> na 1.012 gazdinstava u 2018 g. </w:t>
      </w:r>
      <w:r w:rsidRPr="00E91549">
        <w:rPr>
          <w:rFonts w:ascii="Arial" w:hAnsi="Arial" w:cs="Arial"/>
          <w:color w:val="auto"/>
          <w:sz w:val="24"/>
          <w:szCs w:val="24"/>
        </w:rPr>
        <w:t xml:space="preserve"> a što </w:t>
      </w:r>
      <w:r w:rsidRPr="00E91549">
        <w:rPr>
          <w:rFonts w:ascii="Arial" w:hAnsi="Arial" w:cs="Arial"/>
          <w:sz w:val="24"/>
          <w:szCs w:val="24"/>
          <w:lang w:val="sr-Cyrl-BA"/>
        </w:rPr>
        <w:t xml:space="preserve">ima uticaj na povećanje </w:t>
      </w:r>
      <w:r w:rsidRPr="00E91549">
        <w:rPr>
          <w:rFonts w:ascii="Arial" w:hAnsi="Arial" w:cs="Arial"/>
          <w:sz w:val="24"/>
          <w:szCs w:val="24"/>
        </w:rPr>
        <w:t xml:space="preserve">socijalne sigurnosti stanovništva i smanjenje osoba u stanju socijalne potrebe. </w:t>
      </w:r>
      <w:r>
        <w:rPr>
          <w:rFonts w:ascii="Arial" w:hAnsi="Arial" w:cs="Arial"/>
          <w:sz w:val="24"/>
          <w:szCs w:val="24"/>
        </w:rPr>
        <w:t>Detaljna informacija o stanju poljoprivrede će biti posebna točka dnevnog reda na Općinskom vijeću.</w:t>
      </w:r>
    </w:p>
    <w:p w:rsidR="00297151" w:rsidRDefault="00297151" w:rsidP="00F00293">
      <w:pPr>
        <w:ind w:left="-4" w:right="0" w:firstLine="712"/>
        <w:rPr>
          <w:rFonts w:ascii="Arial" w:hAnsi="Arial" w:cs="Arial"/>
          <w:sz w:val="24"/>
          <w:szCs w:val="24"/>
        </w:rPr>
      </w:pPr>
      <w:r>
        <w:rPr>
          <w:rFonts w:ascii="Arial" w:hAnsi="Arial" w:cs="Arial"/>
          <w:sz w:val="24"/>
          <w:szCs w:val="24"/>
        </w:rPr>
        <w:t>Projekti ekonomskog sektora koji su finansirani u 2018 godini:</w:t>
      </w:r>
    </w:p>
    <w:p w:rsidR="00297151" w:rsidRPr="00E838C9" w:rsidRDefault="00297151" w:rsidP="00E838C9">
      <w:pPr>
        <w:pStyle w:val="ListParagraph"/>
        <w:numPr>
          <w:ilvl w:val="0"/>
          <w:numId w:val="13"/>
        </w:numPr>
        <w:rPr>
          <w:rFonts w:ascii="Arial" w:hAnsi="Arial" w:cs="Arial"/>
          <w:sz w:val="24"/>
          <w:szCs w:val="24"/>
          <w:lang w:val="hr-HR"/>
        </w:rPr>
      </w:pPr>
      <w:r w:rsidRPr="00E838C9">
        <w:rPr>
          <w:rFonts w:ascii="Arial" w:hAnsi="Arial" w:cs="Arial"/>
          <w:sz w:val="24"/>
          <w:szCs w:val="24"/>
          <w:lang w:val="hr-HR"/>
        </w:rPr>
        <w:t>P 1.1.1.1.Podrška poljoprivrednoj proizvodnji -poticaji (2017-2019)</w:t>
      </w:r>
    </w:p>
    <w:p w:rsidR="00297151" w:rsidRPr="00E838C9" w:rsidRDefault="00297151" w:rsidP="00E838C9">
      <w:pPr>
        <w:pStyle w:val="ListParagraph"/>
        <w:numPr>
          <w:ilvl w:val="0"/>
          <w:numId w:val="13"/>
        </w:numPr>
        <w:rPr>
          <w:rFonts w:ascii="Arial" w:hAnsi="Arial" w:cs="Arial"/>
          <w:sz w:val="24"/>
          <w:szCs w:val="24"/>
          <w:lang w:val="hr-HR"/>
        </w:rPr>
      </w:pPr>
      <w:r w:rsidRPr="00E838C9">
        <w:rPr>
          <w:rFonts w:ascii="Arial" w:hAnsi="Arial" w:cs="Arial"/>
          <w:sz w:val="24"/>
          <w:szCs w:val="24"/>
          <w:lang w:val="hr-HR"/>
        </w:rPr>
        <w:t>P 1.2.1.4. Podrška zapošljavanju (201</w:t>
      </w:r>
      <w:r>
        <w:rPr>
          <w:rFonts w:ascii="Arial" w:hAnsi="Arial" w:cs="Arial"/>
          <w:sz w:val="24"/>
          <w:szCs w:val="24"/>
          <w:lang w:val="hr-HR"/>
        </w:rPr>
        <w:t>8</w:t>
      </w:r>
      <w:r w:rsidRPr="00E838C9">
        <w:rPr>
          <w:rFonts w:ascii="Arial" w:hAnsi="Arial" w:cs="Arial"/>
          <w:sz w:val="24"/>
          <w:szCs w:val="24"/>
          <w:lang w:val="hr-HR"/>
        </w:rPr>
        <w:t>)</w:t>
      </w:r>
    </w:p>
    <w:p w:rsidR="00297151" w:rsidRPr="00E838C9" w:rsidRDefault="00297151" w:rsidP="00E838C9">
      <w:pPr>
        <w:pStyle w:val="ListParagraph"/>
        <w:numPr>
          <w:ilvl w:val="0"/>
          <w:numId w:val="13"/>
        </w:numPr>
        <w:rPr>
          <w:rFonts w:ascii="Arial" w:hAnsi="Arial" w:cs="Arial"/>
          <w:sz w:val="24"/>
          <w:szCs w:val="24"/>
          <w:lang w:val="hr-HR"/>
        </w:rPr>
      </w:pPr>
      <w:r w:rsidRPr="00E838C9">
        <w:rPr>
          <w:rFonts w:ascii="Arial" w:hAnsi="Arial" w:cs="Arial"/>
          <w:sz w:val="24"/>
          <w:szCs w:val="24"/>
          <w:lang w:val="hr-HR"/>
        </w:rPr>
        <w:t>P1.3.1.3. Projekat "Stari grad Bužim" uređenje</w:t>
      </w:r>
    </w:p>
    <w:p w:rsidR="00297151" w:rsidRPr="00E838C9" w:rsidRDefault="00297151" w:rsidP="00E838C9">
      <w:pPr>
        <w:pStyle w:val="ListParagraph"/>
        <w:rPr>
          <w:rFonts w:ascii="Arial" w:hAnsi="Arial" w:cs="Arial"/>
          <w:sz w:val="24"/>
          <w:szCs w:val="24"/>
        </w:rPr>
      </w:pPr>
    </w:p>
    <w:p w:rsidR="00297151" w:rsidRDefault="00297151" w:rsidP="00E62C7E">
      <w:pPr>
        <w:pStyle w:val="NoSpacing"/>
        <w:ind w:firstLine="698"/>
        <w:rPr>
          <w:rFonts w:ascii="Arial" w:hAnsi="Arial" w:cs="Arial"/>
          <w:sz w:val="24"/>
          <w:szCs w:val="24"/>
        </w:rPr>
      </w:pPr>
    </w:p>
    <w:p w:rsidR="00297151" w:rsidRDefault="00297151" w:rsidP="00E62C7E">
      <w:pPr>
        <w:pStyle w:val="NoSpacing"/>
        <w:ind w:firstLine="698"/>
        <w:rPr>
          <w:rFonts w:ascii="Arial" w:hAnsi="Arial" w:cs="Arial"/>
          <w:sz w:val="24"/>
          <w:szCs w:val="24"/>
        </w:rPr>
      </w:pPr>
    </w:p>
    <w:p w:rsidR="00297151" w:rsidRDefault="00297151" w:rsidP="00E62C7E">
      <w:pPr>
        <w:pStyle w:val="NoSpacing"/>
        <w:ind w:firstLine="698"/>
        <w:rPr>
          <w:rFonts w:ascii="Arial" w:hAnsi="Arial" w:cs="Arial"/>
          <w:sz w:val="24"/>
          <w:szCs w:val="24"/>
        </w:rPr>
      </w:pPr>
    </w:p>
    <w:p w:rsidR="00297151" w:rsidRDefault="00297151" w:rsidP="00E62C7E">
      <w:pPr>
        <w:pStyle w:val="NoSpacing"/>
        <w:ind w:firstLine="698"/>
        <w:rPr>
          <w:rFonts w:ascii="Arial" w:hAnsi="Arial" w:cs="Arial"/>
          <w:sz w:val="24"/>
          <w:szCs w:val="24"/>
        </w:rPr>
      </w:pPr>
    </w:p>
    <w:p w:rsidR="00297151" w:rsidRDefault="00297151" w:rsidP="00E62C7E">
      <w:pPr>
        <w:pStyle w:val="NoSpacing"/>
        <w:ind w:firstLine="698"/>
        <w:rPr>
          <w:rFonts w:ascii="Arial" w:hAnsi="Arial" w:cs="Arial"/>
          <w:sz w:val="24"/>
          <w:szCs w:val="24"/>
        </w:rPr>
      </w:pPr>
    </w:p>
    <w:p w:rsidR="00297151" w:rsidRPr="00E91549" w:rsidRDefault="00297151" w:rsidP="00E62C7E">
      <w:pPr>
        <w:pStyle w:val="NoSpacing"/>
        <w:ind w:firstLine="698"/>
        <w:rPr>
          <w:rFonts w:ascii="Arial" w:hAnsi="Arial" w:cs="Arial"/>
          <w:sz w:val="24"/>
          <w:szCs w:val="24"/>
        </w:rPr>
      </w:pPr>
    </w:p>
    <w:p w:rsidR="00297151" w:rsidRDefault="00297151">
      <w:pPr>
        <w:ind w:left="-4" w:right="0"/>
        <w:rPr>
          <w:rFonts w:ascii="Arial" w:hAnsi="Arial" w:cs="Arial"/>
          <w:b/>
          <w:bCs/>
          <w:sz w:val="24"/>
          <w:szCs w:val="24"/>
        </w:rPr>
      </w:pPr>
      <w:r w:rsidRPr="00E91549">
        <w:rPr>
          <w:rFonts w:ascii="Arial" w:hAnsi="Arial" w:cs="Arial"/>
          <w:b/>
          <w:bCs/>
          <w:sz w:val="24"/>
          <w:szCs w:val="24"/>
        </w:rPr>
        <w:t>Sektor društvenog razvoja</w:t>
      </w:r>
    </w:p>
    <w:p w:rsidR="00297151" w:rsidRDefault="00297151">
      <w:pPr>
        <w:ind w:left="-4" w:right="0"/>
        <w:rPr>
          <w:rFonts w:ascii="Arial" w:hAnsi="Arial" w:cs="Arial"/>
          <w:b/>
          <w:bCs/>
          <w:sz w:val="24"/>
          <w:szCs w:val="24"/>
        </w:rPr>
      </w:pPr>
    </w:p>
    <w:p w:rsidR="00297151" w:rsidRPr="00E10B7E" w:rsidRDefault="00297151" w:rsidP="00F252F9">
      <w:pPr>
        <w:ind w:left="-4" w:right="0"/>
        <w:rPr>
          <w:rFonts w:ascii="Arial" w:hAnsi="Arial" w:cs="Arial"/>
          <w:sz w:val="24"/>
          <w:szCs w:val="24"/>
        </w:rPr>
      </w:pPr>
      <w:r w:rsidRPr="00E10B7E">
        <w:rPr>
          <w:rFonts w:ascii="Arial" w:hAnsi="Arial" w:cs="Arial"/>
          <w:sz w:val="24"/>
          <w:szCs w:val="24"/>
        </w:rPr>
        <w:t xml:space="preserve">Revizijom sektorskih ciljeva u oblasti društvenog  razvoja definisana su tri sektorska cilja. Očekivani sektorski ishodi  i indikatori za praćenje su prikazani u tabeli: </w:t>
      </w:r>
    </w:p>
    <w:p w:rsidR="00297151" w:rsidRPr="00CD5CE0" w:rsidRDefault="00297151" w:rsidP="00F252F9">
      <w:pPr>
        <w:ind w:left="-4" w:right="0"/>
        <w:rPr>
          <w:rFonts w:ascii="Arial" w:hAnsi="Arial" w:cs="Arial"/>
          <w:color w:val="0070C0"/>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47"/>
        <w:gridCol w:w="3402"/>
        <w:gridCol w:w="3401"/>
      </w:tblGrid>
      <w:tr w:rsidR="00297151" w:rsidRPr="008F6620">
        <w:tc>
          <w:tcPr>
            <w:tcW w:w="2547" w:type="dxa"/>
          </w:tcPr>
          <w:p w:rsidR="00297151" w:rsidRPr="008E4AC2" w:rsidRDefault="00297151" w:rsidP="00CE095B">
            <w:pPr>
              <w:spacing w:before="60"/>
              <w:rPr>
                <w:b/>
                <w:bCs/>
                <w:lang w:val="sr-Cyrl-BA"/>
              </w:rPr>
            </w:pPr>
            <w:r w:rsidRPr="008E4AC2">
              <w:rPr>
                <w:b/>
                <w:bCs/>
                <w:lang w:val="hr-BA"/>
              </w:rPr>
              <w:t>SEC 2.1 Poboljšati dostupnost i kvalitet sportskih i kulturnih sadržaja i infrastrukture</w:t>
            </w:r>
            <w:r w:rsidRPr="008E4AC2">
              <w:rPr>
                <w:b/>
                <w:bCs/>
              </w:rPr>
              <w:t xml:space="preserve">  </w:t>
            </w:r>
          </w:p>
        </w:tc>
        <w:tc>
          <w:tcPr>
            <w:tcW w:w="3402" w:type="dxa"/>
            <w:vAlign w:val="center"/>
          </w:tcPr>
          <w:p w:rsidR="00297151" w:rsidRPr="000D23B5" w:rsidRDefault="00297151" w:rsidP="003E36A5">
            <w:pPr>
              <w:pStyle w:val="ListParagraph"/>
              <w:numPr>
                <w:ilvl w:val="0"/>
                <w:numId w:val="18"/>
              </w:numPr>
              <w:ind w:left="288" w:hanging="288"/>
              <w:rPr>
                <w:sz w:val="22"/>
                <w:szCs w:val="22"/>
                <w:lang w:val="hr-HR"/>
              </w:rPr>
            </w:pPr>
            <w:r w:rsidRPr="000D23B5">
              <w:rPr>
                <w:sz w:val="22"/>
                <w:szCs w:val="22"/>
                <w:lang w:val="hr-HR"/>
              </w:rPr>
              <w:t xml:space="preserve">Do 2020. godine, povećan broj posjetilaca kulturnih manifestacija/sadržaja za 10% u odnosu na 2016. godinu </w:t>
            </w:r>
          </w:p>
          <w:p w:rsidR="00297151" w:rsidRPr="000D23B5" w:rsidRDefault="00297151" w:rsidP="003E36A5">
            <w:pPr>
              <w:pStyle w:val="ListParagraph"/>
              <w:widowControl/>
              <w:numPr>
                <w:ilvl w:val="0"/>
                <w:numId w:val="19"/>
              </w:numPr>
              <w:spacing w:line="240" w:lineRule="auto"/>
              <w:ind w:left="317" w:right="-20" w:hanging="283"/>
              <w:rPr>
                <w:sz w:val="22"/>
                <w:szCs w:val="22"/>
              </w:rPr>
            </w:pPr>
            <w:r w:rsidRPr="000D23B5">
              <w:rPr>
                <w:sz w:val="22"/>
                <w:szCs w:val="22"/>
                <w:lang w:val="hr-HR"/>
              </w:rPr>
              <w:t>Do 2020. godine, povećan broj posjetilaca sportskih manifestacija/sadržaja za 10% u odnosu na 2016. godinu</w:t>
            </w:r>
          </w:p>
          <w:p w:rsidR="00297151" w:rsidRPr="000D23B5" w:rsidRDefault="00297151" w:rsidP="00CE095B">
            <w:pPr>
              <w:pStyle w:val="ListParagraph"/>
              <w:widowControl/>
              <w:spacing w:line="240" w:lineRule="auto"/>
              <w:ind w:left="317" w:right="-20"/>
              <w:rPr>
                <w:sz w:val="22"/>
                <w:szCs w:val="22"/>
              </w:rPr>
            </w:pPr>
          </w:p>
        </w:tc>
        <w:tc>
          <w:tcPr>
            <w:tcW w:w="3401" w:type="dxa"/>
          </w:tcPr>
          <w:p w:rsidR="00297151" w:rsidRPr="000D23B5" w:rsidRDefault="00297151" w:rsidP="003E36A5">
            <w:pPr>
              <w:pStyle w:val="ListParagraph"/>
              <w:numPr>
                <w:ilvl w:val="0"/>
                <w:numId w:val="21"/>
              </w:numPr>
              <w:spacing w:after="120"/>
              <w:ind w:left="288" w:hanging="283"/>
              <w:rPr>
                <w:sz w:val="22"/>
                <w:szCs w:val="22"/>
                <w:lang w:val="hr-BA"/>
              </w:rPr>
            </w:pPr>
            <w:r w:rsidRPr="000D23B5">
              <w:rPr>
                <w:sz w:val="22"/>
                <w:szCs w:val="22"/>
                <w:lang w:val="hr-BA"/>
              </w:rPr>
              <w:t>Broj posjetilaca kulturnih manifestacijama</w:t>
            </w:r>
          </w:p>
          <w:p w:rsidR="00297151" w:rsidRPr="000D23B5" w:rsidRDefault="00297151" w:rsidP="003E36A5">
            <w:pPr>
              <w:pStyle w:val="ListParagraph"/>
              <w:numPr>
                <w:ilvl w:val="0"/>
                <w:numId w:val="21"/>
              </w:numPr>
              <w:spacing w:after="120"/>
              <w:ind w:left="288" w:hanging="283"/>
              <w:rPr>
                <w:sz w:val="22"/>
                <w:szCs w:val="22"/>
                <w:lang w:val="hr-BA"/>
              </w:rPr>
            </w:pPr>
            <w:r w:rsidRPr="000D23B5">
              <w:rPr>
                <w:sz w:val="22"/>
                <w:szCs w:val="22"/>
                <w:lang w:val="hr-BA"/>
              </w:rPr>
              <w:t>Broj posjetilaca sportskih manifestacijama</w:t>
            </w:r>
          </w:p>
        </w:tc>
      </w:tr>
      <w:tr w:rsidR="00297151" w:rsidRPr="008F6620">
        <w:tc>
          <w:tcPr>
            <w:tcW w:w="2547" w:type="dxa"/>
          </w:tcPr>
          <w:p w:rsidR="00297151" w:rsidRPr="008E4AC2" w:rsidRDefault="00297151" w:rsidP="00CE095B">
            <w:pPr>
              <w:ind w:right="184"/>
              <w:rPr>
                <w:b/>
                <w:bCs/>
                <w:lang w:val="hr-BA"/>
              </w:rPr>
            </w:pPr>
            <w:r w:rsidRPr="008E4AC2">
              <w:rPr>
                <w:b/>
                <w:bCs/>
                <w:lang w:val="hr-BA"/>
              </w:rPr>
              <w:t xml:space="preserve">SEC 2.2 Unaprijediti pristup obrazovanju i položaj socijalno ugroženih kategorija u društvu </w:t>
            </w:r>
          </w:p>
          <w:p w:rsidR="00297151" w:rsidRPr="008E4AC2" w:rsidRDefault="00297151" w:rsidP="00CE095B">
            <w:pPr>
              <w:spacing w:before="60"/>
              <w:rPr>
                <w:b/>
                <w:bCs/>
                <w:lang w:val="sr-Cyrl-BA"/>
              </w:rPr>
            </w:pPr>
          </w:p>
        </w:tc>
        <w:tc>
          <w:tcPr>
            <w:tcW w:w="3402" w:type="dxa"/>
          </w:tcPr>
          <w:p w:rsidR="00297151" w:rsidRPr="000D23B5" w:rsidRDefault="00297151" w:rsidP="003E36A5">
            <w:pPr>
              <w:pStyle w:val="ListParagraph"/>
              <w:numPr>
                <w:ilvl w:val="0"/>
                <w:numId w:val="19"/>
              </w:numPr>
              <w:ind w:left="288" w:hanging="283"/>
              <w:rPr>
                <w:sz w:val="22"/>
                <w:szCs w:val="22"/>
                <w:lang w:val="hr-BA"/>
              </w:rPr>
            </w:pPr>
            <w:r w:rsidRPr="000D23B5">
              <w:rPr>
                <w:sz w:val="22"/>
                <w:szCs w:val="22"/>
                <w:lang w:val="hr-BA"/>
              </w:rPr>
              <w:t>Do 2020. godine u Centar za djecu bez roditeljskog staranja zbrinuta sva djeca (100%) bez roditeljskog staranja</w:t>
            </w:r>
          </w:p>
          <w:p w:rsidR="00297151" w:rsidRPr="000D23B5" w:rsidRDefault="00297151" w:rsidP="003E36A5">
            <w:pPr>
              <w:pStyle w:val="ListParagraph"/>
              <w:numPr>
                <w:ilvl w:val="0"/>
                <w:numId w:val="19"/>
              </w:numPr>
              <w:ind w:left="288" w:hanging="283"/>
              <w:rPr>
                <w:sz w:val="22"/>
                <w:szCs w:val="22"/>
                <w:lang w:val="hr-BA"/>
              </w:rPr>
            </w:pPr>
            <w:r w:rsidRPr="000D23B5">
              <w:rPr>
                <w:sz w:val="22"/>
                <w:szCs w:val="22"/>
                <w:lang w:val="sr-Cyrl-BA"/>
              </w:rPr>
              <w:t xml:space="preserve">Do 2020. godine </w:t>
            </w:r>
            <w:r w:rsidRPr="000D23B5">
              <w:rPr>
                <w:sz w:val="22"/>
                <w:szCs w:val="22"/>
                <w:lang w:val="hr-HR"/>
              </w:rPr>
              <w:t>broj socijalno ugroženih osoba obuhvaćenih programima resocijalizacije smanjen za najmanje 10% u odnosu na 2015. godinu</w:t>
            </w:r>
          </w:p>
          <w:p w:rsidR="00297151" w:rsidRPr="000D23B5" w:rsidRDefault="00297151" w:rsidP="003E36A5">
            <w:pPr>
              <w:pStyle w:val="ListParagraph"/>
              <w:numPr>
                <w:ilvl w:val="0"/>
                <w:numId w:val="19"/>
              </w:numPr>
              <w:ind w:left="288" w:hanging="283"/>
              <w:rPr>
                <w:sz w:val="22"/>
                <w:szCs w:val="22"/>
                <w:lang w:val="hr-BA"/>
              </w:rPr>
            </w:pPr>
            <w:r w:rsidRPr="000D23B5">
              <w:rPr>
                <w:sz w:val="22"/>
                <w:szCs w:val="22"/>
                <w:lang w:val="hr-BA"/>
              </w:rPr>
              <w:t>Do 2020. godine povećan broj upisa djece u osnovne i srednje škole za 5% u odnosu na 2016. godinu</w:t>
            </w:r>
          </w:p>
        </w:tc>
        <w:tc>
          <w:tcPr>
            <w:tcW w:w="3401" w:type="dxa"/>
          </w:tcPr>
          <w:p w:rsidR="00297151" w:rsidRPr="000D23B5" w:rsidRDefault="00297151" w:rsidP="003E36A5">
            <w:pPr>
              <w:pStyle w:val="ListParagraph"/>
              <w:numPr>
                <w:ilvl w:val="0"/>
                <w:numId w:val="22"/>
              </w:numPr>
              <w:ind w:left="288" w:right="184" w:hanging="283"/>
              <w:rPr>
                <w:noProof/>
                <w:sz w:val="22"/>
                <w:szCs w:val="22"/>
                <w:lang w:val="hr-BA"/>
              </w:rPr>
            </w:pPr>
            <w:r w:rsidRPr="000D23B5">
              <w:rPr>
                <w:noProof/>
                <w:sz w:val="22"/>
                <w:szCs w:val="22"/>
                <w:lang w:val="hr-BA"/>
              </w:rPr>
              <w:t>Broj djece bez roditeljskog staranja smještenih u Centru /ukupan broj djece bez roditeljskog staranja</w:t>
            </w:r>
          </w:p>
          <w:p w:rsidR="00297151" w:rsidRPr="000D23B5" w:rsidRDefault="00297151" w:rsidP="003E36A5">
            <w:pPr>
              <w:pStyle w:val="ListParagraph"/>
              <w:numPr>
                <w:ilvl w:val="0"/>
                <w:numId w:val="22"/>
              </w:numPr>
              <w:ind w:left="288" w:right="184" w:hanging="283"/>
              <w:rPr>
                <w:noProof/>
                <w:sz w:val="22"/>
                <w:szCs w:val="22"/>
              </w:rPr>
            </w:pPr>
            <w:r w:rsidRPr="000D23B5">
              <w:rPr>
                <w:noProof/>
                <w:sz w:val="22"/>
                <w:szCs w:val="22"/>
              </w:rPr>
              <w:t>Broj socijalno ugroženih stanovnika evidentiranih za program</w:t>
            </w:r>
          </w:p>
          <w:p w:rsidR="00297151" w:rsidRPr="000D23B5" w:rsidRDefault="00297151" w:rsidP="003E36A5">
            <w:pPr>
              <w:pStyle w:val="ListParagraph"/>
              <w:numPr>
                <w:ilvl w:val="0"/>
                <w:numId w:val="22"/>
              </w:numPr>
              <w:spacing w:after="120"/>
              <w:ind w:left="288" w:hanging="283"/>
              <w:rPr>
                <w:noProof/>
                <w:sz w:val="22"/>
                <w:szCs w:val="22"/>
                <w:lang w:val="sr-Cyrl-BA"/>
              </w:rPr>
            </w:pPr>
            <w:r w:rsidRPr="000D23B5">
              <w:rPr>
                <w:noProof/>
                <w:sz w:val="22"/>
                <w:szCs w:val="22"/>
              </w:rPr>
              <w:t>Broj upisane djece sa područja općine u osnovne i srednje škole</w:t>
            </w:r>
          </w:p>
        </w:tc>
      </w:tr>
      <w:tr w:rsidR="00297151" w:rsidRPr="008F6620">
        <w:tc>
          <w:tcPr>
            <w:tcW w:w="2547" w:type="dxa"/>
          </w:tcPr>
          <w:p w:rsidR="00297151" w:rsidRPr="008E4AC2" w:rsidRDefault="00297151" w:rsidP="00CE095B">
            <w:pPr>
              <w:ind w:right="184"/>
              <w:rPr>
                <w:b/>
                <w:bCs/>
                <w:lang w:val="hr-BA"/>
              </w:rPr>
            </w:pPr>
            <w:r w:rsidRPr="008E4AC2">
              <w:rPr>
                <w:b/>
                <w:bCs/>
                <w:lang w:val="hr-BA"/>
              </w:rPr>
              <w:t xml:space="preserve">SEC 2.3 Modernizirati lokalnu putnu infrastrukturu i javnu rasvjetu </w:t>
            </w:r>
          </w:p>
          <w:p w:rsidR="00297151" w:rsidRPr="008E4AC2" w:rsidRDefault="00297151" w:rsidP="00CE095B">
            <w:pPr>
              <w:spacing w:before="60"/>
              <w:rPr>
                <w:b/>
                <w:bCs/>
                <w:lang w:val="sr-Cyrl-BA"/>
              </w:rPr>
            </w:pPr>
          </w:p>
        </w:tc>
        <w:tc>
          <w:tcPr>
            <w:tcW w:w="3402" w:type="dxa"/>
          </w:tcPr>
          <w:p w:rsidR="00297151" w:rsidRPr="008E4AC2" w:rsidRDefault="00297151" w:rsidP="003E36A5">
            <w:pPr>
              <w:numPr>
                <w:ilvl w:val="0"/>
                <w:numId w:val="20"/>
              </w:numPr>
              <w:spacing w:after="120" w:line="240" w:lineRule="auto"/>
              <w:ind w:left="317" w:right="0" w:hanging="283"/>
              <w:jc w:val="left"/>
              <w:rPr>
                <w:noProof/>
                <w:lang w:val="sr-Cyrl-BA"/>
              </w:rPr>
            </w:pPr>
            <w:r w:rsidRPr="008E4AC2">
              <w:t xml:space="preserve">Do 2020. godine, povećano zadovoljstvo građana javnom putnom infrastrukturom i javnom rasvjetom za min 2 ocjene u odnosu na stanje prije rekonstrukcije  </w:t>
            </w:r>
          </w:p>
        </w:tc>
        <w:tc>
          <w:tcPr>
            <w:tcW w:w="3401" w:type="dxa"/>
          </w:tcPr>
          <w:p w:rsidR="00297151" w:rsidRPr="000D23B5" w:rsidRDefault="00297151" w:rsidP="003E36A5">
            <w:pPr>
              <w:pStyle w:val="ListParagraph"/>
              <w:numPr>
                <w:ilvl w:val="0"/>
                <w:numId w:val="23"/>
              </w:numPr>
              <w:ind w:left="288" w:right="184" w:hanging="283"/>
              <w:rPr>
                <w:noProof/>
                <w:sz w:val="22"/>
                <w:szCs w:val="22"/>
              </w:rPr>
            </w:pPr>
            <w:r w:rsidRPr="000D23B5">
              <w:rPr>
                <w:noProof/>
                <w:sz w:val="22"/>
                <w:szCs w:val="22"/>
              </w:rPr>
              <w:t>Razlika prosječnih ocjena zadovoljstva javnom putnom infrastrukturom i javnom rasvjetom poslije i prije implementacije programa rekonstrukcije i sanacije</w:t>
            </w:r>
          </w:p>
        </w:tc>
      </w:tr>
    </w:tbl>
    <w:p w:rsidR="00297151" w:rsidRDefault="00297151">
      <w:pPr>
        <w:ind w:left="-4" w:right="0"/>
        <w:rPr>
          <w:rFonts w:ascii="Arial" w:hAnsi="Arial" w:cs="Arial"/>
          <w:b/>
          <w:bCs/>
          <w:sz w:val="24"/>
          <w:szCs w:val="24"/>
        </w:rPr>
      </w:pPr>
    </w:p>
    <w:p w:rsidR="00297151" w:rsidRPr="00E91549" w:rsidRDefault="00297151">
      <w:pPr>
        <w:ind w:left="-4" w:right="0"/>
        <w:rPr>
          <w:rFonts w:ascii="Arial" w:hAnsi="Arial" w:cs="Arial"/>
          <w:b/>
          <w:bCs/>
          <w:sz w:val="24"/>
          <w:szCs w:val="24"/>
        </w:rPr>
      </w:pPr>
    </w:p>
    <w:p w:rsidR="00297151" w:rsidRDefault="00297151" w:rsidP="0037733C">
      <w:pPr>
        <w:ind w:left="-4" w:right="0" w:firstLine="712"/>
        <w:rPr>
          <w:rFonts w:ascii="Arial" w:hAnsi="Arial" w:cs="Arial"/>
          <w:sz w:val="24"/>
          <w:szCs w:val="24"/>
        </w:rPr>
      </w:pPr>
      <w:r w:rsidRPr="00E91549">
        <w:rPr>
          <w:rFonts w:ascii="Arial" w:hAnsi="Arial" w:cs="Arial"/>
          <w:sz w:val="24"/>
          <w:szCs w:val="24"/>
        </w:rPr>
        <w:t xml:space="preserve">Za realizaciju plana društvenog razvoja, u okviru 3. (tri) sektorska cilja, definisana su 3. (tri)  programa koja obuhvataju </w:t>
      </w:r>
      <w:r>
        <w:rPr>
          <w:rFonts w:ascii="Arial" w:hAnsi="Arial" w:cs="Arial"/>
          <w:sz w:val="24"/>
          <w:szCs w:val="24"/>
        </w:rPr>
        <w:t>9</w:t>
      </w:r>
      <w:r w:rsidRPr="00E91549">
        <w:rPr>
          <w:rFonts w:ascii="Arial" w:hAnsi="Arial" w:cs="Arial"/>
          <w:sz w:val="24"/>
          <w:szCs w:val="24"/>
        </w:rPr>
        <w:t>. (de</w:t>
      </w:r>
      <w:r>
        <w:rPr>
          <w:rFonts w:ascii="Arial" w:hAnsi="Arial" w:cs="Arial"/>
          <w:sz w:val="24"/>
          <w:szCs w:val="24"/>
        </w:rPr>
        <w:t>vet</w:t>
      </w:r>
      <w:r w:rsidRPr="00E91549">
        <w:rPr>
          <w:rFonts w:ascii="Arial" w:hAnsi="Arial" w:cs="Arial"/>
          <w:sz w:val="24"/>
          <w:szCs w:val="24"/>
        </w:rPr>
        <w:t xml:space="preserve">) projekata ukupne vrijednosti od </w:t>
      </w:r>
      <w:r>
        <w:rPr>
          <w:rFonts w:ascii="Arial" w:hAnsi="Arial" w:cs="Arial"/>
          <w:sz w:val="24"/>
          <w:szCs w:val="24"/>
        </w:rPr>
        <w:t>1.189.500,00</w:t>
      </w:r>
      <w:r w:rsidRPr="00E91549">
        <w:rPr>
          <w:rFonts w:ascii="Arial" w:hAnsi="Arial" w:cs="Arial"/>
          <w:sz w:val="24"/>
          <w:szCs w:val="24"/>
        </w:rPr>
        <w:t xml:space="preserve"> KM, od čega je učešće općine 3</w:t>
      </w:r>
      <w:r>
        <w:rPr>
          <w:rFonts w:ascii="Arial" w:hAnsi="Arial" w:cs="Arial"/>
          <w:sz w:val="24"/>
          <w:szCs w:val="24"/>
        </w:rPr>
        <w:t>35</w:t>
      </w:r>
      <w:r w:rsidRPr="00E91549">
        <w:rPr>
          <w:rFonts w:ascii="Arial" w:hAnsi="Arial" w:cs="Arial"/>
          <w:sz w:val="24"/>
          <w:szCs w:val="24"/>
        </w:rPr>
        <w:t>.</w:t>
      </w:r>
      <w:r>
        <w:rPr>
          <w:rFonts w:ascii="Arial" w:hAnsi="Arial" w:cs="Arial"/>
          <w:sz w:val="24"/>
          <w:szCs w:val="24"/>
        </w:rPr>
        <w:t>750</w:t>
      </w:r>
      <w:r w:rsidRPr="00E91549">
        <w:rPr>
          <w:rFonts w:ascii="Arial" w:hAnsi="Arial" w:cs="Arial"/>
          <w:sz w:val="24"/>
          <w:szCs w:val="24"/>
        </w:rPr>
        <w:t>,</w:t>
      </w:r>
      <w:r>
        <w:rPr>
          <w:rFonts w:ascii="Arial" w:hAnsi="Arial" w:cs="Arial"/>
          <w:sz w:val="24"/>
          <w:szCs w:val="24"/>
        </w:rPr>
        <w:t>00</w:t>
      </w:r>
      <w:r w:rsidRPr="00E91549">
        <w:rPr>
          <w:rFonts w:ascii="Arial" w:hAnsi="Arial" w:cs="Arial"/>
          <w:sz w:val="24"/>
          <w:szCs w:val="24"/>
        </w:rPr>
        <w:t xml:space="preserve"> KM, a učešće </w:t>
      </w:r>
      <w:r>
        <w:rPr>
          <w:rFonts w:ascii="Arial" w:hAnsi="Arial" w:cs="Arial"/>
          <w:sz w:val="24"/>
          <w:szCs w:val="24"/>
        </w:rPr>
        <w:t xml:space="preserve">eksternih </w:t>
      </w:r>
      <w:r w:rsidRPr="00E91549">
        <w:rPr>
          <w:rFonts w:ascii="Arial" w:hAnsi="Arial" w:cs="Arial"/>
          <w:sz w:val="24"/>
          <w:szCs w:val="24"/>
        </w:rPr>
        <w:t xml:space="preserve">izvora </w:t>
      </w:r>
      <w:r>
        <w:rPr>
          <w:rFonts w:ascii="Arial" w:hAnsi="Arial" w:cs="Arial"/>
          <w:sz w:val="24"/>
          <w:szCs w:val="24"/>
        </w:rPr>
        <w:t>853.750,00</w:t>
      </w:r>
      <w:r w:rsidRPr="00E91549">
        <w:rPr>
          <w:rFonts w:ascii="Arial" w:hAnsi="Arial" w:cs="Arial"/>
          <w:sz w:val="24"/>
          <w:szCs w:val="24"/>
        </w:rPr>
        <w:t xml:space="preserve"> KM</w:t>
      </w:r>
      <w:r>
        <w:rPr>
          <w:rFonts w:ascii="Arial" w:hAnsi="Arial" w:cs="Arial"/>
          <w:sz w:val="24"/>
          <w:szCs w:val="24"/>
        </w:rPr>
        <w:t xml:space="preserve">. </w:t>
      </w:r>
    </w:p>
    <w:p w:rsidR="00297151" w:rsidRPr="00E91549" w:rsidRDefault="00297151" w:rsidP="0037733C">
      <w:pPr>
        <w:ind w:left="-4" w:right="0" w:firstLine="712"/>
        <w:rPr>
          <w:rFonts w:ascii="Arial" w:hAnsi="Arial" w:cs="Arial"/>
          <w:sz w:val="24"/>
          <w:szCs w:val="24"/>
        </w:rPr>
      </w:pPr>
      <w:r w:rsidRPr="00E91549">
        <w:rPr>
          <w:rFonts w:ascii="Arial" w:hAnsi="Arial" w:cs="Arial"/>
          <w:sz w:val="24"/>
          <w:szCs w:val="24"/>
        </w:rPr>
        <w:t xml:space="preserve">U okviru ovog sektora </w:t>
      </w:r>
      <w:r>
        <w:rPr>
          <w:rFonts w:ascii="Arial" w:hAnsi="Arial" w:cs="Arial"/>
          <w:sz w:val="24"/>
          <w:szCs w:val="24"/>
        </w:rPr>
        <w:t xml:space="preserve">u cijelosti nije završen ni jedan projekat, </w:t>
      </w:r>
      <w:r w:rsidRPr="00E91549">
        <w:rPr>
          <w:rFonts w:ascii="Arial" w:hAnsi="Arial" w:cs="Arial"/>
          <w:sz w:val="24"/>
          <w:szCs w:val="24"/>
        </w:rPr>
        <w:t xml:space="preserve"> a 8 osam</w:t>
      </w:r>
      <w:r>
        <w:rPr>
          <w:rFonts w:ascii="Arial" w:hAnsi="Arial" w:cs="Arial"/>
          <w:sz w:val="24"/>
          <w:szCs w:val="24"/>
        </w:rPr>
        <w:t xml:space="preserve"> projekata </w:t>
      </w:r>
      <w:r w:rsidRPr="00E91549">
        <w:rPr>
          <w:rFonts w:ascii="Arial" w:hAnsi="Arial" w:cs="Arial"/>
          <w:sz w:val="24"/>
          <w:szCs w:val="24"/>
        </w:rPr>
        <w:t xml:space="preserve"> je u fazi implementacije, u ukupnom iznosu </w:t>
      </w:r>
      <w:r>
        <w:rPr>
          <w:rFonts w:ascii="Arial" w:hAnsi="Arial" w:cs="Arial"/>
          <w:sz w:val="24"/>
          <w:szCs w:val="24"/>
        </w:rPr>
        <w:t>2.293.067,15</w:t>
      </w:r>
      <w:r w:rsidRPr="00E91549">
        <w:rPr>
          <w:rFonts w:ascii="Arial" w:hAnsi="Arial" w:cs="Arial"/>
          <w:sz w:val="24"/>
          <w:szCs w:val="24"/>
        </w:rPr>
        <w:t xml:space="preserve"> KM.</w:t>
      </w:r>
      <w:r>
        <w:rPr>
          <w:rFonts w:ascii="Arial" w:hAnsi="Arial" w:cs="Arial"/>
          <w:sz w:val="24"/>
          <w:szCs w:val="24"/>
        </w:rPr>
        <w:t xml:space="preserve">od čega je finansirano 1.251.620,43 KM u procentima 54,58% iz budžeta općine Bužim i 1.041.446,72 KM u procentima 45,42% iz eksternih izvora finansiranja a što se vidi iz tabele broj 4. </w:t>
      </w:r>
    </w:p>
    <w:p w:rsidR="00297151" w:rsidRDefault="00297151" w:rsidP="0037733C">
      <w:pPr>
        <w:spacing w:after="316"/>
        <w:ind w:right="0"/>
      </w:pPr>
    </w:p>
    <w:p w:rsidR="00297151" w:rsidRDefault="00297151" w:rsidP="00BB1CE5">
      <w:pPr>
        <w:spacing w:after="316"/>
        <w:ind w:right="0"/>
      </w:pPr>
      <w:r>
        <w:t>Tabela 3. Pregled planiranih i ostvarenih projekata u društvenom sektoru 2018 . godini.</w:t>
      </w:r>
    </w:p>
    <w:tbl>
      <w:tblPr>
        <w:tblW w:w="9980" w:type="dxa"/>
        <w:tblInd w:w="-106" w:type="dxa"/>
        <w:tblLook w:val="00A0"/>
      </w:tblPr>
      <w:tblGrid>
        <w:gridCol w:w="5"/>
        <w:gridCol w:w="4171"/>
        <w:gridCol w:w="1416"/>
        <w:gridCol w:w="1416"/>
        <w:gridCol w:w="1416"/>
        <w:gridCol w:w="1556"/>
      </w:tblGrid>
      <w:tr w:rsidR="00297151" w:rsidRPr="0037733C">
        <w:trPr>
          <w:trHeight w:val="300"/>
        </w:trPr>
        <w:tc>
          <w:tcPr>
            <w:tcW w:w="4176" w:type="dxa"/>
            <w:gridSpan w:val="2"/>
            <w:tcBorders>
              <w:top w:val="nil"/>
              <w:left w:val="nil"/>
              <w:bottom w:val="nil"/>
              <w:right w:val="nil"/>
            </w:tcBorders>
            <w:shd w:val="clear" w:color="000000" w:fill="FFFF00"/>
            <w:vAlign w:val="bottom"/>
          </w:tcPr>
          <w:p w:rsidR="00297151" w:rsidRPr="0037733C" w:rsidRDefault="00297151" w:rsidP="0037733C">
            <w:pPr>
              <w:spacing w:after="0" w:line="240" w:lineRule="auto"/>
              <w:ind w:left="0" w:right="0" w:firstLine="0"/>
              <w:jc w:val="left"/>
              <w:rPr>
                <w:b/>
                <w:bCs/>
                <w:sz w:val="18"/>
                <w:szCs w:val="18"/>
              </w:rPr>
            </w:pPr>
            <w:r w:rsidRPr="0037733C">
              <w:rPr>
                <w:b/>
                <w:bCs/>
                <w:sz w:val="18"/>
                <w:szCs w:val="18"/>
              </w:rPr>
              <w:t>Društveni sektori (DS)</w:t>
            </w:r>
          </w:p>
        </w:tc>
        <w:tc>
          <w:tcPr>
            <w:tcW w:w="1416" w:type="dxa"/>
            <w:tcBorders>
              <w:top w:val="nil"/>
              <w:left w:val="nil"/>
              <w:bottom w:val="nil"/>
              <w:right w:val="nil"/>
            </w:tcBorders>
            <w:noWrap/>
            <w:vAlign w:val="bottom"/>
          </w:tcPr>
          <w:p w:rsidR="00297151" w:rsidRPr="0037733C" w:rsidRDefault="00297151" w:rsidP="0037733C">
            <w:pPr>
              <w:spacing w:after="0" w:line="240" w:lineRule="auto"/>
              <w:ind w:left="0" w:right="0" w:firstLine="0"/>
              <w:jc w:val="left"/>
              <w:rPr>
                <w:b/>
                <w:bCs/>
                <w:sz w:val="18"/>
                <w:szCs w:val="18"/>
              </w:rPr>
            </w:pPr>
          </w:p>
        </w:tc>
        <w:tc>
          <w:tcPr>
            <w:tcW w:w="1416" w:type="dxa"/>
            <w:tcBorders>
              <w:top w:val="nil"/>
              <w:left w:val="nil"/>
              <w:bottom w:val="nil"/>
              <w:right w:val="nil"/>
            </w:tcBorders>
            <w:noWrap/>
            <w:vAlign w:val="bottom"/>
          </w:tcPr>
          <w:p w:rsidR="00297151" w:rsidRPr="0037733C" w:rsidRDefault="00297151" w:rsidP="0037733C">
            <w:pPr>
              <w:spacing w:after="0" w:line="240" w:lineRule="auto"/>
              <w:ind w:left="0" w:right="0" w:firstLine="0"/>
              <w:jc w:val="center"/>
              <w:rPr>
                <w:rFonts w:ascii="Times New Roman" w:hAnsi="Times New Roman" w:cs="Times New Roman"/>
                <w:color w:val="auto"/>
                <w:sz w:val="20"/>
                <w:szCs w:val="20"/>
              </w:rPr>
            </w:pPr>
          </w:p>
        </w:tc>
        <w:tc>
          <w:tcPr>
            <w:tcW w:w="1416" w:type="dxa"/>
            <w:tcBorders>
              <w:top w:val="nil"/>
              <w:left w:val="nil"/>
              <w:bottom w:val="nil"/>
              <w:right w:val="nil"/>
            </w:tcBorders>
            <w:noWrap/>
            <w:vAlign w:val="bottom"/>
          </w:tcPr>
          <w:p w:rsidR="00297151" w:rsidRPr="0037733C" w:rsidRDefault="00297151" w:rsidP="0037733C">
            <w:pPr>
              <w:spacing w:after="0" w:line="240" w:lineRule="auto"/>
              <w:ind w:left="0" w:right="0" w:firstLine="0"/>
              <w:jc w:val="left"/>
              <w:rPr>
                <w:rFonts w:ascii="Times New Roman" w:hAnsi="Times New Roman" w:cs="Times New Roman"/>
                <w:color w:val="auto"/>
                <w:sz w:val="20"/>
                <w:szCs w:val="20"/>
              </w:rPr>
            </w:pPr>
          </w:p>
        </w:tc>
        <w:tc>
          <w:tcPr>
            <w:tcW w:w="1556" w:type="dxa"/>
            <w:tcBorders>
              <w:top w:val="nil"/>
              <w:left w:val="nil"/>
              <w:bottom w:val="nil"/>
              <w:right w:val="nil"/>
            </w:tcBorders>
            <w:noWrap/>
            <w:vAlign w:val="bottom"/>
          </w:tcPr>
          <w:p w:rsidR="00297151" w:rsidRPr="0037733C" w:rsidRDefault="00297151" w:rsidP="0037733C">
            <w:pPr>
              <w:spacing w:after="0" w:line="240" w:lineRule="auto"/>
              <w:ind w:left="0" w:right="0" w:firstLine="0"/>
              <w:jc w:val="left"/>
              <w:rPr>
                <w:rFonts w:ascii="Times New Roman" w:hAnsi="Times New Roman" w:cs="Times New Roman"/>
                <w:color w:val="auto"/>
                <w:sz w:val="20"/>
                <w:szCs w:val="20"/>
              </w:rPr>
            </w:pPr>
          </w:p>
        </w:tc>
      </w:tr>
      <w:tr w:rsidR="00297151" w:rsidRPr="0037733C">
        <w:trPr>
          <w:trHeight w:val="480"/>
        </w:trPr>
        <w:tc>
          <w:tcPr>
            <w:tcW w:w="4176" w:type="dxa"/>
            <w:gridSpan w:val="2"/>
            <w:tcBorders>
              <w:top w:val="single" w:sz="4" w:space="0" w:color="FABF8F"/>
              <w:left w:val="single" w:sz="4" w:space="0" w:color="FABF8F"/>
              <w:bottom w:val="single" w:sz="4" w:space="0" w:color="FABF8F"/>
              <w:right w:val="single" w:sz="4" w:space="0" w:color="FABF8F"/>
            </w:tcBorders>
            <w:shd w:val="clear" w:color="000000" w:fill="E26B0A"/>
            <w:vAlign w:val="center"/>
          </w:tcPr>
          <w:p w:rsidR="00297151" w:rsidRPr="0037733C" w:rsidRDefault="00297151" w:rsidP="0037733C">
            <w:pPr>
              <w:spacing w:after="0" w:line="240" w:lineRule="auto"/>
              <w:ind w:left="0" w:right="0" w:firstLine="0"/>
              <w:jc w:val="left"/>
              <w:rPr>
                <w:b/>
                <w:bCs/>
                <w:color w:val="auto"/>
                <w:sz w:val="18"/>
                <w:szCs w:val="18"/>
              </w:rPr>
            </w:pPr>
            <w:r w:rsidRPr="0037733C">
              <w:rPr>
                <w:b/>
                <w:bCs/>
                <w:color w:val="auto"/>
                <w:sz w:val="18"/>
                <w:szCs w:val="18"/>
              </w:rPr>
              <w:t>PREGLED (cijeli i djelimično realizirani projekti)</w:t>
            </w:r>
          </w:p>
        </w:tc>
        <w:tc>
          <w:tcPr>
            <w:tcW w:w="1416" w:type="dxa"/>
            <w:tcBorders>
              <w:top w:val="single" w:sz="4" w:space="0" w:color="FABF8F"/>
              <w:left w:val="nil"/>
              <w:bottom w:val="single" w:sz="4" w:space="0" w:color="FABF8F"/>
              <w:right w:val="single" w:sz="4" w:space="0" w:color="FABF8F"/>
            </w:tcBorders>
            <w:shd w:val="clear" w:color="000000" w:fill="E26B0A"/>
            <w:vAlign w:val="center"/>
          </w:tcPr>
          <w:p w:rsidR="00297151" w:rsidRPr="0037733C" w:rsidRDefault="00297151" w:rsidP="0037733C">
            <w:pPr>
              <w:spacing w:after="0" w:line="240" w:lineRule="auto"/>
              <w:ind w:left="0" w:right="0" w:firstLine="0"/>
              <w:jc w:val="left"/>
              <w:rPr>
                <w:color w:val="auto"/>
                <w:sz w:val="18"/>
                <w:szCs w:val="18"/>
              </w:rPr>
            </w:pPr>
            <w:r w:rsidRPr="0037733C">
              <w:rPr>
                <w:color w:val="auto"/>
                <w:sz w:val="18"/>
                <w:szCs w:val="18"/>
              </w:rPr>
              <w:t>Broj projekata</w:t>
            </w:r>
          </w:p>
        </w:tc>
        <w:tc>
          <w:tcPr>
            <w:tcW w:w="1416" w:type="dxa"/>
            <w:tcBorders>
              <w:top w:val="single" w:sz="4" w:space="0" w:color="FABF8F"/>
              <w:left w:val="nil"/>
              <w:bottom w:val="single" w:sz="4" w:space="0" w:color="FABF8F"/>
              <w:right w:val="single" w:sz="4" w:space="0" w:color="FABF8F"/>
            </w:tcBorders>
            <w:shd w:val="clear" w:color="000000" w:fill="E26B0A"/>
            <w:vAlign w:val="center"/>
          </w:tcPr>
          <w:p w:rsidR="00297151" w:rsidRPr="0037733C" w:rsidRDefault="00297151" w:rsidP="0037733C">
            <w:pPr>
              <w:spacing w:after="0" w:line="240" w:lineRule="auto"/>
              <w:ind w:left="0" w:right="0" w:firstLine="0"/>
              <w:jc w:val="left"/>
              <w:rPr>
                <w:color w:val="auto"/>
                <w:sz w:val="18"/>
                <w:szCs w:val="18"/>
              </w:rPr>
            </w:pPr>
            <w:r w:rsidRPr="0037733C">
              <w:rPr>
                <w:color w:val="auto"/>
                <w:sz w:val="18"/>
                <w:szCs w:val="18"/>
              </w:rPr>
              <w:t>Ukupno</w:t>
            </w:r>
          </w:p>
        </w:tc>
        <w:tc>
          <w:tcPr>
            <w:tcW w:w="1416" w:type="dxa"/>
            <w:tcBorders>
              <w:top w:val="single" w:sz="4" w:space="0" w:color="FABF8F"/>
              <w:left w:val="nil"/>
              <w:bottom w:val="single" w:sz="4" w:space="0" w:color="FABF8F"/>
              <w:right w:val="single" w:sz="4" w:space="0" w:color="FABF8F"/>
            </w:tcBorders>
            <w:shd w:val="clear" w:color="000000" w:fill="E26B0A"/>
            <w:vAlign w:val="center"/>
          </w:tcPr>
          <w:p w:rsidR="00297151" w:rsidRPr="0037733C" w:rsidRDefault="00297151" w:rsidP="0037733C">
            <w:pPr>
              <w:spacing w:after="0" w:line="240" w:lineRule="auto"/>
              <w:ind w:left="0" w:right="0" w:firstLine="0"/>
              <w:jc w:val="left"/>
              <w:rPr>
                <w:color w:val="auto"/>
                <w:sz w:val="18"/>
                <w:szCs w:val="18"/>
              </w:rPr>
            </w:pPr>
            <w:r w:rsidRPr="0037733C">
              <w:rPr>
                <w:color w:val="auto"/>
                <w:sz w:val="18"/>
                <w:szCs w:val="18"/>
              </w:rPr>
              <w:t>Iz budžeta</w:t>
            </w:r>
          </w:p>
        </w:tc>
        <w:tc>
          <w:tcPr>
            <w:tcW w:w="1556" w:type="dxa"/>
            <w:tcBorders>
              <w:top w:val="single" w:sz="4" w:space="0" w:color="FABF8F"/>
              <w:left w:val="nil"/>
              <w:bottom w:val="single" w:sz="4" w:space="0" w:color="FABF8F"/>
              <w:right w:val="single" w:sz="4" w:space="0" w:color="FABF8F"/>
            </w:tcBorders>
            <w:shd w:val="clear" w:color="000000" w:fill="E26B0A"/>
            <w:vAlign w:val="center"/>
          </w:tcPr>
          <w:p w:rsidR="00297151" w:rsidRPr="0037733C" w:rsidRDefault="00297151" w:rsidP="0037733C">
            <w:pPr>
              <w:spacing w:after="0" w:line="240" w:lineRule="auto"/>
              <w:ind w:left="0" w:right="0" w:firstLine="0"/>
              <w:jc w:val="left"/>
              <w:rPr>
                <w:color w:val="auto"/>
                <w:sz w:val="18"/>
                <w:szCs w:val="18"/>
              </w:rPr>
            </w:pPr>
            <w:r w:rsidRPr="0037733C">
              <w:rPr>
                <w:color w:val="auto"/>
                <w:sz w:val="18"/>
                <w:szCs w:val="18"/>
              </w:rPr>
              <w:t>Iz eksternih izvora</w:t>
            </w:r>
          </w:p>
        </w:tc>
      </w:tr>
      <w:tr w:rsidR="00297151" w:rsidRPr="0037733C">
        <w:trPr>
          <w:trHeight w:val="300"/>
        </w:trPr>
        <w:tc>
          <w:tcPr>
            <w:tcW w:w="4176" w:type="dxa"/>
            <w:gridSpan w:val="2"/>
            <w:tcBorders>
              <w:top w:val="nil"/>
              <w:left w:val="single" w:sz="4" w:space="0" w:color="FABF8F"/>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PLANIRANO</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center"/>
              <w:rPr>
                <w:rFonts w:ascii="Times New Roman" w:hAnsi="Times New Roman" w:cs="Times New Roman"/>
                <w:sz w:val="18"/>
                <w:szCs w:val="18"/>
              </w:rPr>
            </w:pPr>
            <w:r w:rsidRPr="0037733C">
              <w:rPr>
                <w:rFonts w:ascii="Times New Roman" w:hAnsi="Times New Roman" w:cs="Times New Roman"/>
                <w:sz w:val="18"/>
                <w:szCs w:val="18"/>
              </w:rPr>
              <w:t> </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left"/>
              <w:rPr>
                <w:rFonts w:ascii="Times New Roman" w:hAnsi="Times New Roman" w:cs="Times New Roman"/>
                <w:sz w:val="18"/>
                <w:szCs w:val="18"/>
              </w:rPr>
            </w:pPr>
            <w:r w:rsidRPr="0037733C">
              <w:rPr>
                <w:rFonts w:ascii="Times New Roman" w:hAnsi="Times New Roman" w:cs="Times New Roman"/>
                <w:sz w:val="18"/>
                <w:szCs w:val="18"/>
              </w:rPr>
              <w:t> </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left"/>
              <w:rPr>
                <w:rFonts w:ascii="Times New Roman" w:hAnsi="Times New Roman" w:cs="Times New Roman"/>
                <w:sz w:val="18"/>
                <w:szCs w:val="18"/>
              </w:rPr>
            </w:pPr>
            <w:r w:rsidRPr="0037733C">
              <w:rPr>
                <w:rFonts w:ascii="Times New Roman" w:hAnsi="Times New Roman" w:cs="Times New Roman"/>
                <w:sz w:val="18"/>
                <w:szCs w:val="18"/>
              </w:rPr>
              <w:t> </w:t>
            </w:r>
          </w:p>
        </w:tc>
        <w:tc>
          <w:tcPr>
            <w:tcW w:w="155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left"/>
              <w:rPr>
                <w:rFonts w:ascii="Times New Roman" w:hAnsi="Times New Roman" w:cs="Times New Roman"/>
                <w:sz w:val="18"/>
                <w:szCs w:val="18"/>
              </w:rPr>
            </w:pPr>
            <w:r w:rsidRPr="0037733C">
              <w:rPr>
                <w:rFonts w:ascii="Times New Roman" w:hAnsi="Times New Roman" w:cs="Times New Roman"/>
                <w:sz w:val="18"/>
                <w:szCs w:val="18"/>
              </w:rPr>
              <w:t> </w:t>
            </w:r>
          </w:p>
        </w:tc>
      </w:tr>
      <w:tr w:rsidR="00297151" w:rsidRPr="0037733C">
        <w:trPr>
          <w:trHeight w:val="300"/>
        </w:trPr>
        <w:tc>
          <w:tcPr>
            <w:tcW w:w="4176" w:type="dxa"/>
            <w:gridSpan w:val="2"/>
            <w:tcBorders>
              <w:top w:val="nil"/>
              <w:left w:val="single" w:sz="4" w:space="0" w:color="FABF8F"/>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A. Ukupan broj planiranih projekata</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9</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xml:space="preserve">       1.189.500,00 </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xml:space="preserve">          335.750,00 </w:t>
            </w:r>
          </w:p>
        </w:tc>
        <w:tc>
          <w:tcPr>
            <w:tcW w:w="155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xml:space="preserve">             853.750,00 </w:t>
            </w:r>
          </w:p>
        </w:tc>
      </w:tr>
      <w:tr w:rsidR="00297151" w:rsidRPr="0037733C">
        <w:trPr>
          <w:trHeight w:val="300"/>
        </w:trPr>
        <w:tc>
          <w:tcPr>
            <w:tcW w:w="4176" w:type="dxa"/>
            <w:gridSpan w:val="2"/>
            <w:tcBorders>
              <w:top w:val="nil"/>
              <w:left w:val="single" w:sz="4" w:space="0" w:color="FABF8F"/>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struktura finansiranja od A</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 </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28,23%</w:t>
            </w:r>
          </w:p>
        </w:tc>
        <w:tc>
          <w:tcPr>
            <w:tcW w:w="155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71,77%</w:t>
            </w:r>
          </w:p>
        </w:tc>
      </w:tr>
      <w:tr w:rsidR="00297151" w:rsidRPr="0037733C">
        <w:trPr>
          <w:trHeight w:val="300"/>
        </w:trPr>
        <w:tc>
          <w:tcPr>
            <w:tcW w:w="4176" w:type="dxa"/>
            <w:gridSpan w:val="2"/>
            <w:tcBorders>
              <w:top w:val="nil"/>
              <w:left w:val="single" w:sz="4" w:space="0" w:color="FABF8F"/>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U REALIZACIJI</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 </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w:t>
            </w:r>
          </w:p>
        </w:tc>
        <w:tc>
          <w:tcPr>
            <w:tcW w:w="155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w:t>
            </w:r>
          </w:p>
        </w:tc>
      </w:tr>
      <w:tr w:rsidR="00297151" w:rsidRPr="0037733C">
        <w:trPr>
          <w:gridBefore w:val="1"/>
          <w:trHeight w:val="480"/>
        </w:trPr>
        <w:tc>
          <w:tcPr>
            <w:tcW w:w="4176" w:type="dxa"/>
            <w:tcBorders>
              <w:top w:val="nil"/>
              <w:left w:val="single" w:sz="4" w:space="0" w:color="FABF8F"/>
              <w:bottom w:val="single" w:sz="4" w:space="0" w:color="FABF8F"/>
              <w:right w:val="single" w:sz="4" w:space="0" w:color="FABF8F"/>
            </w:tcBorders>
            <w:shd w:val="clear" w:color="000000" w:fill="FFFFFF"/>
            <w:vAlign w:val="center"/>
          </w:tcPr>
          <w:p w:rsidR="00297151" w:rsidRPr="0037733C" w:rsidRDefault="00297151" w:rsidP="0037733C">
            <w:pPr>
              <w:spacing w:after="0" w:line="240" w:lineRule="auto"/>
              <w:ind w:left="0" w:right="0" w:firstLine="0"/>
              <w:jc w:val="left"/>
              <w:rPr>
                <w:sz w:val="18"/>
                <w:szCs w:val="18"/>
              </w:rPr>
            </w:pPr>
            <w:r w:rsidRPr="0037733C">
              <w:rPr>
                <w:sz w:val="18"/>
                <w:szCs w:val="18"/>
              </w:rPr>
              <w:t>B. Ukupan broj  u cijelosti ili djelimično realiziranih projekata</w:t>
            </w:r>
          </w:p>
        </w:tc>
        <w:tc>
          <w:tcPr>
            <w:tcW w:w="1416" w:type="dxa"/>
            <w:tcBorders>
              <w:top w:val="nil"/>
              <w:left w:val="nil"/>
              <w:bottom w:val="single" w:sz="4" w:space="0" w:color="FABF8F"/>
              <w:right w:val="single" w:sz="4" w:space="0" w:color="FABF8F"/>
            </w:tcBorders>
            <w:shd w:val="clear" w:color="000000" w:fill="FFFFFF"/>
            <w:vAlign w:val="center"/>
          </w:tcPr>
          <w:p w:rsidR="00297151" w:rsidRPr="0037733C" w:rsidRDefault="00297151" w:rsidP="0037733C">
            <w:pPr>
              <w:spacing w:after="0" w:line="240" w:lineRule="auto"/>
              <w:ind w:left="0" w:right="0" w:firstLine="0"/>
              <w:jc w:val="center"/>
              <w:rPr>
                <w:sz w:val="18"/>
                <w:szCs w:val="18"/>
              </w:rPr>
            </w:pPr>
            <w:r w:rsidRPr="0037733C">
              <w:rPr>
                <w:sz w:val="18"/>
                <w:szCs w:val="18"/>
              </w:rPr>
              <w:t>8</w:t>
            </w:r>
          </w:p>
        </w:tc>
        <w:tc>
          <w:tcPr>
            <w:tcW w:w="1416" w:type="dxa"/>
            <w:tcBorders>
              <w:top w:val="nil"/>
              <w:left w:val="nil"/>
              <w:bottom w:val="single" w:sz="4" w:space="0" w:color="FABF8F"/>
              <w:right w:val="single" w:sz="4" w:space="0" w:color="FABF8F"/>
            </w:tcBorders>
            <w:shd w:val="clear" w:color="000000" w:fill="FFFFFF"/>
            <w:vAlign w:val="center"/>
          </w:tcPr>
          <w:p w:rsidR="00297151" w:rsidRPr="0037733C" w:rsidRDefault="00297151" w:rsidP="0037733C">
            <w:pPr>
              <w:spacing w:after="0" w:line="240" w:lineRule="auto"/>
              <w:ind w:left="0" w:right="0" w:firstLine="0"/>
              <w:jc w:val="left"/>
              <w:rPr>
                <w:sz w:val="18"/>
                <w:szCs w:val="18"/>
              </w:rPr>
            </w:pPr>
            <w:r w:rsidRPr="0037733C">
              <w:rPr>
                <w:sz w:val="18"/>
                <w:szCs w:val="18"/>
              </w:rPr>
              <w:t xml:space="preserve">       2.293.067,15 </w:t>
            </w:r>
          </w:p>
        </w:tc>
        <w:tc>
          <w:tcPr>
            <w:tcW w:w="1416" w:type="dxa"/>
            <w:tcBorders>
              <w:top w:val="nil"/>
              <w:left w:val="nil"/>
              <w:bottom w:val="single" w:sz="4" w:space="0" w:color="FABF8F"/>
              <w:right w:val="single" w:sz="4" w:space="0" w:color="FABF8F"/>
            </w:tcBorders>
            <w:shd w:val="clear" w:color="000000" w:fill="FFFFFF"/>
            <w:vAlign w:val="center"/>
          </w:tcPr>
          <w:p w:rsidR="00297151" w:rsidRPr="0037733C" w:rsidRDefault="00297151" w:rsidP="0037733C">
            <w:pPr>
              <w:spacing w:after="0" w:line="240" w:lineRule="auto"/>
              <w:ind w:left="0" w:right="0" w:firstLine="0"/>
              <w:jc w:val="left"/>
              <w:rPr>
                <w:sz w:val="18"/>
                <w:szCs w:val="18"/>
              </w:rPr>
            </w:pPr>
            <w:r w:rsidRPr="0037733C">
              <w:rPr>
                <w:sz w:val="18"/>
                <w:szCs w:val="18"/>
              </w:rPr>
              <w:t xml:space="preserve">       1.251.620,43 </w:t>
            </w:r>
          </w:p>
        </w:tc>
        <w:tc>
          <w:tcPr>
            <w:tcW w:w="1556" w:type="dxa"/>
            <w:tcBorders>
              <w:top w:val="nil"/>
              <w:left w:val="nil"/>
              <w:bottom w:val="single" w:sz="4" w:space="0" w:color="FABF8F"/>
              <w:right w:val="single" w:sz="4" w:space="0" w:color="FABF8F"/>
            </w:tcBorders>
            <w:shd w:val="clear" w:color="000000" w:fill="FFFFFF"/>
            <w:vAlign w:val="center"/>
          </w:tcPr>
          <w:p w:rsidR="00297151" w:rsidRPr="0037733C" w:rsidRDefault="00297151" w:rsidP="0037733C">
            <w:pPr>
              <w:spacing w:after="0" w:line="240" w:lineRule="auto"/>
              <w:ind w:left="0" w:right="0" w:firstLine="0"/>
              <w:jc w:val="left"/>
              <w:rPr>
                <w:sz w:val="18"/>
                <w:szCs w:val="18"/>
              </w:rPr>
            </w:pPr>
            <w:r w:rsidRPr="0037733C">
              <w:rPr>
                <w:sz w:val="18"/>
                <w:szCs w:val="18"/>
              </w:rPr>
              <w:t xml:space="preserve">          1.041.446,72 </w:t>
            </w:r>
          </w:p>
        </w:tc>
      </w:tr>
      <w:tr w:rsidR="00297151" w:rsidRPr="0037733C">
        <w:trPr>
          <w:gridBefore w:val="1"/>
          <w:trHeight w:val="495"/>
        </w:trPr>
        <w:tc>
          <w:tcPr>
            <w:tcW w:w="4176" w:type="dxa"/>
            <w:tcBorders>
              <w:top w:val="nil"/>
              <w:left w:val="single" w:sz="4" w:space="0" w:color="FABF8F"/>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u cijelosti ili djelimično realiziranih projekata (od A)</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88,89%</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192,78%</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w:t>
            </w:r>
          </w:p>
        </w:tc>
        <w:tc>
          <w:tcPr>
            <w:tcW w:w="155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w:t>
            </w:r>
          </w:p>
        </w:tc>
      </w:tr>
      <w:tr w:rsidR="00297151" w:rsidRPr="0037733C">
        <w:trPr>
          <w:gridBefore w:val="1"/>
          <w:trHeight w:val="300"/>
        </w:trPr>
        <w:tc>
          <w:tcPr>
            <w:tcW w:w="4176" w:type="dxa"/>
            <w:tcBorders>
              <w:top w:val="nil"/>
              <w:left w:val="single" w:sz="4" w:space="0" w:color="FABF8F"/>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struktura (od B)</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 </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54,58%</w:t>
            </w:r>
          </w:p>
        </w:tc>
        <w:tc>
          <w:tcPr>
            <w:tcW w:w="155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45,42%</w:t>
            </w:r>
          </w:p>
        </w:tc>
      </w:tr>
      <w:tr w:rsidR="00297151" w:rsidRPr="0037733C">
        <w:trPr>
          <w:gridBefore w:val="1"/>
          <w:trHeight w:val="300"/>
        </w:trPr>
        <w:tc>
          <w:tcPr>
            <w:tcW w:w="4176" w:type="dxa"/>
            <w:tcBorders>
              <w:top w:val="nil"/>
              <w:left w:val="single" w:sz="4" w:space="0" w:color="FABF8F"/>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C. Ukupan broj djelimično realiziranih projekata</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8</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xml:space="preserve">       2.293.067,15 </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xml:space="preserve">       1.251.620,43 </w:t>
            </w:r>
          </w:p>
        </w:tc>
        <w:tc>
          <w:tcPr>
            <w:tcW w:w="155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xml:space="preserve">          1.041.446,72 </w:t>
            </w:r>
          </w:p>
        </w:tc>
      </w:tr>
      <w:tr w:rsidR="00297151" w:rsidRPr="0037733C">
        <w:trPr>
          <w:gridBefore w:val="1"/>
          <w:trHeight w:val="300"/>
        </w:trPr>
        <w:tc>
          <w:tcPr>
            <w:tcW w:w="4176" w:type="dxa"/>
            <w:tcBorders>
              <w:top w:val="nil"/>
              <w:left w:val="single" w:sz="4" w:space="0" w:color="FABF8F"/>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djelimično realiziranih projekata (od A)</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88,89%</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192,78%</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w:t>
            </w:r>
          </w:p>
        </w:tc>
        <w:tc>
          <w:tcPr>
            <w:tcW w:w="155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w:t>
            </w:r>
          </w:p>
        </w:tc>
      </w:tr>
      <w:tr w:rsidR="00297151" w:rsidRPr="0037733C">
        <w:trPr>
          <w:gridBefore w:val="1"/>
          <w:trHeight w:val="300"/>
        </w:trPr>
        <w:tc>
          <w:tcPr>
            <w:tcW w:w="4176" w:type="dxa"/>
            <w:tcBorders>
              <w:top w:val="nil"/>
              <w:left w:val="single" w:sz="4" w:space="0" w:color="FABF8F"/>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struktura (od C)</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 </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54,58%</w:t>
            </w:r>
          </w:p>
        </w:tc>
        <w:tc>
          <w:tcPr>
            <w:tcW w:w="155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45,42%</w:t>
            </w:r>
          </w:p>
        </w:tc>
      </w:tr>
      <w:tr w:rsidR="00297151" w:rsidRPr="0037733C">
        <w:trPr>
          <w:gridBefore w:val="1"/>
          <w:trHeight w:val="300"/>
        </w:trPr>
        <w:tc>
          <w:tcPr>
            <w:tcW w:w="4176" w:type="dxa"/>
            <w:tcBorders>
              <w:top w:val="nil"/>
              <w:left w:val="single" w:sz="4" w:space="0" w:color="FABF8F"/>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D. Ukupan broj u cijelosti završenih projekata</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0</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 xml:space="preserve">                         -   </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xml:space="preserve">                         -   </w:t>
            </w:r>
          </w:p>
        </w:tc>
        <w:tc>
          <w:tcPr>
            <w:tcW w:w="155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xml:space="preserve">                            -   </w:t>
            </w:r>
          </w:p>
        </w:tc>
      </w:tr>
      <w:tr w:rsidR="00297151" w:rsidRPr="0037733C">
        <w:trPr>
          <w:gridBefore w:val="1"/>
          <w:trHeight w:val="300"/>
        </w:trPr>
        <w:tc>
          <w:tcPr>
            <w:tcW w:w="4176" w:type="dxa"/>
            <w:tcBorders>
              <w:top w:val="nil"/>
              <w:left w:val="single" w:sz="4" w:space="0" w:color="FABF8F"/>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djelimično realiziranih projekata (od A)</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0,00%</w:t>
            </w:r>
          </w:p>
        </w:tc>
        <w:tc>
          <w:tcPr>
            <w:tcW w:w="1416" w:type="dxa"/>
            <w:tcBorders>
              <w:top w:val="nil"/>
              <w:left w:val="nil"/>
              <w:bottom w:val="single" w:sz="4" w:space="0" w:color="FABF8F"/>
              <w:right w:val="single" w:sz="4" w:space="0" w:color="FABF8F"/>
            </w:tcBorders>
            <w:shd w:val="clear" w:color="000000" w:fill="FDE9D9"/>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0,00%</w:t>
            </w:r>
          </w:p>
        </w:tc>
        <w:tc>
          <w:tcPr>
            <w:tcW w:w="1416" w:type="dxa"/>
            <w:tcBorders>
              <w:top w:val="nil"/>
              <w:left w:val="nil"/>
              <w:bottom w:val="single" w:sz="4" w:space="0" w:color="FABF8F"/>
              <w:right w:val="single" w:sz="4" w:space="0" w:color="FABF8F"/>
            </w:tcBorders>
            <w:shd w:val="clear" w:color="000000" w:fill="FDE9D9"/>
            <w:noWrap/>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 </w:t>
            </w:r>
          </w:p>
        </w:tc>
        <w:tc>
          <w:tcPr>
            <w:tcW w:w="1556" w:type="dxa"/>
            <w:tcBorders>
              <w:top w:val="nil"/>
              <w:left w:val="nil"/>
              <w:bottom w:val="single" w:sz="4" w:space="0" w:color="FABF8F"/>
              <w:right w:val="single" w:sz="4" w:space="0" w:color="FABF8F"/>
            </w:tcBorders>
            <w:shd w:val="clear" w:color="000000" w:fill="FDE9D9"/>
            <w:noWrap/>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 </w:t>
            </w:r>
          </w:p>
        </w:tc>
      </w:tr>
      <w:tr w:rsidR="00297151" w:rsidRPr="0037733C">
        <w:trPr>
          <w:gridBefore w:val="1"/>
          <w:trHeight w:val="300"/>
        </w:trPr>
        <w:tc>
          <w:tcPr>
            <w:tcW w:w="4176" w:type="dxa"/>
            <w:tcBorders>
              <w:top w:val="nil"/>
              <w:left w:val="single" w:sz="4" w:space="0" w:color="FABF8F"/>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struktura (od D)</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 </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left"/>
              <w:rPr>
                <w:sz w:val="18"/>
                <w:szCs w:val="18"/>
              </w:rPr>
            </w:pPr>
            <w:r w:rsidRPr="0037733C">
              <w:rPr>
                <w:sz w:val="18"/>
                <w:szCs w:val="18"/>
              </w:rPr>
              <w:t> </w:t>
            </w:r>
          </w:p>
        </w:tc>
        <w:tc>
          <w:tcPr>
            <w:tcW w:w="141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#DIJ/0!</w:t>
            </w:r>
          </w:p>
        </w:tc>
        <w:tc>
          <w:tcPr>
            <w:tcW w:w="1556" w:type="dxa"/>
            <w:tcBorders>
              <w:top w:val="nil"/>
              <w:left w:val="nil"/>
              <w:bottom w:val="single" w:sz="4" w:space="0" w:color="FABF8F"/>
              <w:right w:val="single" w:sz="4" w:space="0" w:color="FABF8F"/>
            </w:tcBorders>
            <w:shd w:val="clear" w:color="000000" w:fill="FFFFFF"/>
            <w:vAlign w:val="bottom"/>
          </w:tcPr>
          <w:p w:rsidR="00297151" w:rsidRPr="0037733C" w:rsidRDefault="00297151" w:rsidP="0037733C">
            <w:pPr>
              <w:spacing w:after="0" w:line="240" w:lineRule="auto"/>
              <w:ind w:left="0" w:right="0" w:firstLine="0"/>
              <w:jc w:val="center"/>
              <w:rPr>
                <w:sz w:val="18"/>
                <w:szCs w:val="18"/>
              </w:rPr>
            </w:pPr>
            <w:r w:rsidRPr="0037733C">
              <w:rPr>
                <w:sz w:val="18"/>
                <w:szCs w:val="18"/>
              </w:rPr>
              <w:t>#DIJ/0!</w:t>
            </w:r>
          </w:p>
        </w:tc>
      </w:tr>
    </w:tbl>
    <w:p w:rsidR="00297151" w:rsidRDefault="00297151" w:rsidP="0037733C">
      <w:pPr>
        <w:spacing w:after="316"/>
        <w:ind w:right="0"/>
      </w:pPr>
    </w:p>
    <w:p w:rsidR="00297151" w:rsidRDefault="00297151" w:rsidP="0037733C">
      <w:pPr>
        <w:spacing w:after="316"/>
        <w:ind w:right="0"/>
      </w:pPr>
      <w:r>
        <w:t>Projekti  društvenog sektora koji su finansirani u 2018 godini:</w:t>
      </w:r>
    </w:p>
    <w:p w:rsidR="00297151" w:rsidRDefault="00297151" w:rsidP="00FA19D0">
      <w:pPr>
        <w:pStyle w:val="ListParagraph"/>
        <w:numPr>
          <w:ilvl w:val="0"/>
          <w:numId w:val="23"/>
        </w:numPr>
        <w:spacing w:after="316"/>
      </w:pPr>
      <w:r w:rsidRPr="00FA19D0">
        <w:t>P 2.2.1.2. Podrška socijalno ugroženim osobama</w:t>
      </w:r>
    </w:p>
    <w:p w:rsidR="00297151" w:rsidRPr="00FA19D0" w:rsidRDefault="00297151" w:rsidP="00FA19D0">
      <w:pPr>
        <w:pStyle w:val="ListParagraph"/>
        <w:numPr>
          <w:ilvl w:val="0"/>
          <w:numId w:val="23"/>
        </w:numPr>
        <w:spacing w:after="316"/>
        <w:rPr>
          <w:lang w:val="hr-HR"/>
        </w:rPr>
      </w:pPr>
      <w:r w:rsidRPr="00FA19D0">
        <w:rPr>
          <w:lang w:val="hr-HR"/>
        </w:rPr>
        <w:t xml:space="preserve">P 2.2.1.3. Subvencija javnog prevoza učenika srednjih škola  </w:t>
      </w:r>
    </w:p>
    <w:p w:rsidR="00297151" w:rsidRPr="00FA19D0" w:rsidRDefault="00297151" w:rsidP="00FA19D0">
      <w:pPr>
        <w:pStyle w:val="ListParagraph"/>
        <w:numPr>
          <w:ilvl w:val="0"/>
          <w:numId w:val="23"/>
        </w:numPr>
        <w:spacing w:after="316"/>
        <w:rPr>
          <w:lang w:val="hr-HR"/>
        </w:rPr>
      </w:pPr>
      <w:r w:rsidRPr="00FA19D0">
        <w:rPr>
          <w:lang w:val="hr-HR"/>
        </w:rPr>
        <w:t>P 2.2.1.4. Subvencija javnog prevoza djece sa poteškoćama u razvoju inkluzivna nastava</w:t>
      </w:r>
    </w:p>
    <w:p w:rsidR="00297151" w:rsidRPr="00FA19D0" w:rsidRDefault="00297151" w:rsidP="00FA19D0">
      <w:pPr>
        <w:pStyle w:val="ListParagraph"/>
        <w:numPr>
          <w:ilvl w:val="0"/>
          <w:numId w:val="23"/>
        </w:numPr>
        <w:spacing w:after="316"/>
      </w:pPr>
      <w:r w:rsidRPr="00FA19D0">
        <w:t xml:space="preserve">P 2.3.1.3. Projekti izgradnje lokalnih puteva i mostova  </w:t>
      </w:r>
    </w:p>
    <w:p w:rsidR="00297151" w:rsidRPr="00FA19D0" w:rsidRDefault="00297151" w:rsidP="00FA19D0">
      <w:pPr>
        <w:pStyle w:val="ListParagraph"/>
        <w:numPr>
          <w:ilvl w:val="0"/>
          <w:numId w:val="23"/>
        </w:numPr>
        <w:spacing w:after="316"/>
      </w:pPr>
      <w:r w:rsidRPr="00FA19D0">
        <w:t xml:space="preserve">P 2.3.1.4. Sanacija nekategorisanih lokalnih puteva </w:t>
      </w:r>
    </w:p>
    <w:p w:rsidR="00297151" w:rsidRPr="00FA19D0" w:rsidRDefault="00297151" w:rsidP="00FA19D0">
      <w:pPr>
        <w:pStyle w:val="ListParagraph"/>
        <w:numPr>
          <w:ilvl w:val="0"/>
          <w:numId w:val="23"/>
        </w:numPr>
        <w:spacing w:after="316"/>
      </w:pPr>
      <w:r w:rsidRPr="00FA19D0">
        <w:t>Stipendiranje studenata</w:t>
      </w:r>
    </w:p>
    <w:p w:rsidR="00297151" w:rsidRDefault="00297151" w:rsidP="00FA19D0">
      <w:pPr>
        <w:pStyle w:val="ListParagraph"/>
        <w:spacing w:after="316"/>
        <w:rPr>
          <w:lang w:val="hr-HR"/>
        </w:rPr>
      </w:pPr>
    </w:p>
    <w:p w:rsidR="00297151" w:rsidRDefault="00297151" w:rsidP="00FA19D0">
      <w:pPr>
        <w:pStyle w:val="ListParagraph"/>
        <w:spacing w:after="316"/>
        <w:rPr>
          <w:lang w:val="hr-HR"/>
        </w:rPr>
      </w:pPr>
    </w:p>
    <w:p w:rsidR="00297151" w:rsidRDefault="00297151" w:rsidP="00FA19D0">
      <w:pPr>
        <w:pStyle w:val="ListParagraph"/>
        <w:spacing w:after="316"/>
        <w:rPr>
          <w:lang w:val="hr-HR"/>
        </w:rPr>
      </w:pPr>
    </w:p>
    <w:p w:rsidR="00297151" w:rsidRDefault="00297151" w:rsidP="00FA19D0">
      <w:pPr>
        <w:pStyle w:val="ListParagraph"/>
        <w:spacing w:after="316"/>
        <w:rPr>
          <w:lang w:val="hr-HR"/>
        </w:rPr>
      </w:pPr>
    </w:p>
    <w:p w:rsidR="00297151" w:rsidRDefault="00297151" w:rsidP="00FA19D0">
      <w:pPr>
        <w:pStyle w:val="ListParagraph"/>
        <w:spacing w:after="316"/>
        <w:rPr>
          <w:lang w:val="hr-HR"/>
        </w:rPr>
      </w:pPr>
    </w:p>
    <w:p w:rsidR="00297151" w:rsidRDefault="00297151" w:rsidP="00FA19D0">
      <w:pPr>
        <w:pStyle w:val="ListParagraph"/>
        <w:spacing w:after="316"/>
        <w:rPr>
          <w:lang w:val="hr-HR"/>
        </w:rPr>
      </w:pPr>
    </w:p>
    <w:p w:rsidR="00297151" w:rsidRDefault="00297151" w:rsidP="00FA19D0">
      <w:pPr>
        <w:pStyle w:val="ListParagraph"/>
        <w:spacing w:after="316"/>
        <w:rPr>
          <w:lang w:val="hr-HR"/>
        </w:rPr>
      </w:pPr>
    </w:p>
    <w:p w:rsidR="00297151" w:rsidRDefault="00297151" w:rsidP="00FA19D0">
      <w:pPr>
        <w:pStyle w:val="ListParagraph"/>
        <w:spacing w:after="316"/>
        <w:rPr>
          <w:lang w:val="hr-HR"/>
        </w:rPr>
      </w:pPr>
    </w:p>
    <w:p w:rsidR="00297151" w:rsidRDefault="00297151" w:rsidP="00FA19D0">
      <w:pPr>
        <w:pStyle w:val="ListParagraph"/>
        <w:spacing w:after="316"/>
        <w:rPr>
          <w:lang w:val="hr-HR"/>
        </w:rPr>
      </w:pPr>
    </w:p>
    <w:p w:rsidR="00297151" w:rsidRDefault="00297151" w:rsidP="00FA19D0">
      <w:pPr>
        <w:pStyle w:val="ListParagraph"/>
        <w:spacing w:after="316"/>
        <w:rPr>
          <w:lang w:val="hr-HR"/>
        </w:rPr>
      </w:pPr>
    </w:p>
    <w:p w:rsidR="00297151" w:rsidRDefault="00297151" w:rsidP="00FA19D0">
      <w:pPr>
        <w:pStyle w:val="ListParagraph"/>
        <w:spacing w:after="316"/>
        <w:rPr>
          <w:lang w:val="hr-HR"/>
        </w:rPr>
      </w:pPr>
    </w:p>
    <w:p w:rsidR="00297151" w:rsidRDefault="00297151" w:rsidP="00FA19D0">
      <w:pPr>
        <w:pStyle w:val="ListParagraph"/>
        <w:spacing w:after="316"/>
        <w:rPr>
          <w:lang w:val="hr-HR"/>
        </w:rPr>
      </w:pPr>
    </w:p>
    <w:p w:rsidR="00297151" w:rsidRDefault="00297151" w:rsidP="00463C12">
      <w:pPr>
        <w:pStyle w:val="ListParagraph"/>
        <w:spacing w:after="316"/>
        <w:rPr>
          <w:lang w:val="hr-HR"/>
        </w:rPr>
        <w:sectPr w:rsidR="00297151" w:rsidSect="00C741FB">
          <w:headerReference w:type="default" r:id="rId8"/>
          <w:footerReference w:type="default" r:id="rId9"/>
          <w:footerReference w:type="first" r:id="rId10"/>
          <w:pgSz w:w="11904" w:h="16838"/>
          <w:pgMar w:top="1412" w:right="847" w:bottom="1741" w:left="1134" w:header="720" w:footer="720" w:gutter="0"/>
          <w:cols w:space="720"/>
          <w:titlePg/>
        </w:sectPr>
      </w:pPr>
    </w:p>
    <w:p w:rsidR="00297151" w:rsidRDefault="00297151" w:rsidP="00C25E2D">
      <w:pPr>
        <w:spacing w:after="316"/>
        <w:ind w:left="0" w:firstLine="0"/>
      </w:pPr>
      <w:r w:rsidRPr="00885BE6">
        <w:t>U Društvenom sektoru najviše se ulagalu u projekte izgradnje i sanacije lokalnih i nekategorisanih puteva</w:t>
      </w:r>
      <w:r>
        <w:t>, što se može vidjeti iz priložene tabele:</w:t>
      </w:r>
      <w:r w:rsidRPr="00885BE6">
        <w:t xml:space="preserve"> </w:t>
      </w:r>
    </w:p>
    <w:tbl>
      <w:tblPr>
        <w:tblW w:w="5942" w:type="pct"/>
        <w:tblInd w:w="2" w:type="dxa"/>
        <w:tblLook w:val="00A0"/>
      </w:tblPr>
      <w:tblGrid>
        <w:gridCol w:w="523"/>
        <w:gridCol w:w="1491"/>
        <w:gridCol w:w="1234"/>
        <w:gridCol w:w="1133"/>
        <w:gridCol w:w="1133"/>
        <w:gridCol w:w="1031"/>
        <w:gridCol w:w="1133"/>
        <w:gridCol w:w="1133"/>
        <w:gridCol w:w="1285"/>
        <w:gridCol w:w="1541"/>
        <w:gridCol w:w="1144"/>
        <w:gridCol w:w="1144"/>
        <w:gridCol w:w="1285"/>
        <w:gridCol w:w="1357"/>
      </w:tblGrid>
      <w:tr w:rsidR="00297151" w:rsidRPr="000A02C8">
        <w:trPr>
          <w:trHeight w:val="300"/>
        </w:trPr>
        <w:tc>
          <w:tcPr>
            <w:tcW w:w="516" w:type="dxa"/>
            <w:vMerge w:val="restart"/>
            <w:tcBorders>
              <w:top w:val="single" w:sz="4" w:space="0" w:color="auto"/>
              <w:left w:val="single" w:sz="4" w:space="0" w:color="auto"/>
              <w:bottom w:val="single" w:sz="4" w:space="0" w:color="000000"/>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R/b</w:t>
            </w:r>
          </w:p>
        </w:tc>
        <w:tc>
          <w:tcPr>
            <w:tcW w:w="1469" w:type="dxa"/>
            <w:vMerge w:val="restart"/>
            <w:tcBorders>
              <w:top w:val="single" w:sz="4" w:space="0" w:color="auto"/>
              <w:left w:val="single" w:sz="4" w:space="0" w:color="auto"/>
              <w:bottom w:val="single" w:sz="4" w:space="0" w:color="000000"/>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 xml:space="preserve">Projekat </w:t>
            </w:r>
          </w:p>
        </w:tc>
        <w:tc>
          <w:tcPr>
            <w:tcW w:w="1216" w:type="dxa"/>
            <w:vMerge w:val="restart"/>
            <w:tcBorders>
              <w:top w:val="single" w:sz="4" w:space="0" w:color="auto"/>
              <w:left w:val="single" w:sz="4" w:space="0" w:color="auto"/>
              <w:bottom w:val="single" w:sz="4" w:space="0" w:color="000000"/>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MZ</w:t>
            </w:r>
          </w:p>
        </w:tc>
        <w:tc>
          <w:tcPr>
            <w:tcW w:w="8264" w:type="dxa"/>
            <w:gridSpan w:val="7"/>
            <w:tcBorders>
              <w:top w:val="single" w:sz="4" w:space="0" w:color="auto"/>
              <w:left w:val="nil"/>
              <w:bottom w:val="nil"/>
              <w:right w:val="single" w:sz="4" w:space="0" w:color="000000"/>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Način  finansiranja</w:t>
            </w:r>
          </w:p>
        </w:tc>
        <w:tc>
          <w:tcPr>
            <w:tcW w:w="3520" w:type="dxa"/>
            <w:gridSpan w:val="3"/>
            <w:tcBorders>
              <w:top w:val="single" w:sz="4" w:space="0" w:color="auto"/>
              <w:left w:val="nil"/>
              <w:bottom w:val="single" w:sz="4" w:space="0" w:color="auto"/>
              <w:right w:val="single" w:sz="4" w:space="0" w:color="000000"/>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Način plaćanja</w:t>
            </w:r>
          </w:p>
        </w:tc>
        <w:tc>
          <w:tcPr>
            <w:tcW w:w="126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rPr>
            </w:pPr>
            <w:r w:rsidRPr="000A02C8">
              <w:rPr>
                <w:rFonts w:ascii="Times New Roman" w:hAnsi="Times New Roman" w:cs="Times New Roman"/>
              </w:rPr>
              <w:t> </w:t>
            </w:r>
          </w:p>
        </w:tc>
      </w:tr>
      <w:tr w:rsidR="00297151" w:rsidRPr="000A02C8">
        <w:trPr>
          <w:trHeight w:val="300"/>
        </w:trPr>
        <w:tc>
          <w:tcPr>
            <w:tcW w:w="516" w:type="dxa"/>
            <w:vMerge/>
            <w:tcBorders>
              <w:top w:val="single" w:sz="4" w:space="0" w:color="auto"/>
              <w:left w:val="single" w:sz="4" w:space="0" w:color="auto"/>
              <w:bottom w:val="single" w:sz="4" w:space="0" w:color="000000"/>
              <w:right w:val="single" w:sz="4" w:space="0" w:color="auto"/>
            </w:tcBorders>
            <w:vAlign w:val="center"/>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p>
        </w:tc>
        <w:tc>
          <w:tcPr>
            <w:tcW w:w="1469" w:type="dxa"/>
            <w:vMerge/>
            <w:tcBorders>
              <w:top w:val="single" w:sz="4" w:space="0" w:color="auto"/>
              <w:left w:val="single" w:sz="4" w:space="0" w:color="auto"/>
              <w:bottom w:val="single" w:sz="4" w:space="0" w:color="000000"/>
              <w:right w:val="single" w:sz="4" w:space="0" w:color="auto"/>
            </w:tcBorders>
            <w:vAlign w:val="center"/>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p>
        </w:tc>
        <w:tc>
          <w:tcPr>
            <w:tcW w:w="1216" w:type="dxa"/>
            <w:vMerge/>
            <w:tcBorders>
              <w:top w:val="single" w:sz="4" w:space="0" w:color="auto"/>
              <w:left w:val="single" w:sz="4" w:space="0" w:color="auto"/>
              <w:bottom w:val="single" w:sz="4" w:space="0" w:color="000000"/>
              <w:right w:val="single" w:sz="4" w:space="0" w:color="auto"/>
            </w:tcBorders>
            <w:vAlign w:val="center"/>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 xml:space="preserve">Općina </w:t>
            </w:r>
          </w:p>
        </w:tc>
        <w:tc>
          <w:tcPr>
            <w:tcW w:w="111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Građani</w:t>
            </w:r>
          </w:p>
        </w:tc>
        <w:tc>
          <w:tcPr>
            <w:tcW w:w="101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Kanton</w:t>
            </w:r>
          </w:p>
        </w:tc>
        <w:tc>
          <w:tcPr>
            <w:tcW w:w="111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Ifad</w:t>
            </w:r>
          </w:p>
        </w:tc>
        <w:tc>
          <w:tcPr>
            <w:tcW w:w="111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FMROiI</w:t>
            </w:r>
          </w:p>
        </w:tc>
        <w:tc>
          <w:tcPr>
            <w:tcW w:w="126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ukupno</w:t>
            </w:r>
          </w:p>
        </w:tc>
        <w:tc>
          <w:tcPr>
            <w:tcW w:w="1518"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Ugovoreno</w:t>
            </w:r>
          </w:p>
        </w:tc>
        <w:tc>
          <w:tcPr>
            <w:tcW w:w="1127"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I  privremena</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 xml:space="preserve">II  privremena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okončana</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rPr>
            </w:pPr>
            <w:r w:rsidRPr="000A02C8">
              <w:rPr>
                <w:rFonts w:ascii="Times New Roman" w:hAnsi="Times New Roman" w:cs="Times New Roman"/>
              </w:rPr>
              <w:t> </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rPr>
            </w:pPr>
            <w:r w:rsidRPr="000A02C8">
              <w:rPr>
                <w:rFonts w:ascii="Times New Roman" w:hAnsi="Times New Roman" w:cs="Times New Roman"/>
              </w:rPr>
              <w:t> </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1.</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Kaukovići ( Bag) - Stari grad</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Bag i Bužim</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60.029,89</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60.029,89</w:t>
            </w:r>
          </w:p>
        </w:tc>
        <w:tc>
          <w:tcPr>
            <w:tcW w:w="10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120.059,78</w:t>
            </w:r>
          </w:p>
        </w:tc>
        <w:tc>
          <w:tcPr>
            <w:tcW w:w="1518"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120.059,78</w:t>
            </w:r>
          </w:p>
        </w:tc>
        <w:tc>
          <w:tcPr>
            <w:tcW w:w="1127"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32.957,96</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87.101,12</w:t>
            </w:r>
          </w:p>
        </w:tc>
        <w:tc>
          <w:tcPr>
            <w:tcW w:w="1266" w:type="dxa"/>
            <w:tcBorders>
              <w:top w:val="nil"/>
              <w:left w:val="nil"/>
              <w:bottom w:val="single" w:sz="4" w:space="0" w:color="auto"/>
              <w:right w:val="single" w:sz="4" w:space="0" w:color="auto"/>
            </w:tcBorders>
            <w:noWrap/>
            <w:vAlign w:val="bottom"/>
          </w:tcPr>
          <w:p w:rsidR="00297151" w:rsidRDefault="00297151" w:rsidP="00D82E50">
            <w:r w:rsidRPr="000A02C8">
              <w:t>Završen</w:t>
            </w:r>
          </w:p>
          <w:p w:rsidR="00297151" w:rsidRPr="00647DDC" w:rsidRDefault="00297151" w:rsidP="00D82E50">
            <w:r>
              <w:t>Pl.56.000,00</w:t>
            </w:r>
          </w:p>
        </w:tc>
      </w:tr>
      <w:tr w:rsidR="00297151" w:rsidRPr="000A02C8">
        <w:trPr>
          <w:trHeight w:val="499"/>
        </w:trPr>
        <w:tc>
          <w:tcPr>
            <w:tcW w:w="516" w:type="dxa"/>
            <w:tcBorders>
              <w:top w:val="nil"/>
              <w:left w:val="single" w:sz="4" w:space="0" w:color="auto"/>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2.</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Aleševići - Pašin brod - Muminovićii</w:t>
            </w:r>
          </w:p>
        </w:tc>
        <w:tc>
          <w:tcPr>
            <w:tcW w:w="12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Lubarda</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17.000,00</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17.000,00</w:t>
            </w:r>
          </w:p>
        </w:tc>
        <w:tc>
          <w:tcPr>
            <w:tcW w:w="10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34.000,00</w:t>
            </w:r>
          </w:p>
        </w:tc>
        <w:tc>
          <w:tcPr>
            <w:tcW w:w="1518"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33.988,38</w:t>
            </w:r>
          </w:p>
        </w:tc>
        <w:tc>
          <w:tcPr>
            <w:tcW w:w="1127"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33.988,38</w:t>
            </w:r>
          </w:p>
        </w:tc>
        <w:tc>
          <w:tcPr>
            <w:tcW w:w="1266" w:type="dxa"/>
            <w:tcBorders>
              <w:top w:val="nil"/>
              <w:left w:val="nil"/>
              <w:bottom w:val="single" w:sz="4" w:space="0" w:color="auto"/>
              <w:right w:val="single" w:sz="4" w:space="0" w:color="auto"/>
            </w:tcBorders>
            <w:noWrap/>
            <w:vAlign w:val="bottom"/>
          </w:tcPr>
          <w:p w:rsidR="00297151" w:rsidRDefault="00297151" w:rsidP="00D82E50">
            <w:r w:rsidRPr="000A02C8">
              <w:t>Završen</w:t>
            </w:r>
            <w:r>
              <w:t xml:space="preserve"> pl.</w:t>
            </w:r>
          </w:p>
          <w:p w:rsidR="00297151" w:rsidRPr="00647DDC" w:rsidRDefault="00297151" w:rsidP="00D82E50">
            <w:r>
              <w:t>33.988,38</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3.</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Sijamhodžići</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Konjodor</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13.000,00</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13.000,00</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26.000,00</w:t>
            </w:r>
          </w:p>
        </w:tc>
        <w:tc>
          <w:tcPr>
            <w:tcW w:w="1518"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25.992,64</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4.887,06</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21.105,58</w:t>
            </w:r>
          </w:p>
        </w:tc>
        <w:tc>
          <w:tcPr>
            <w:tcW w:w="1266" w:type="dxa"/>
            <w:tcBorders>
              <w:top w:val="nil"/>
              <w:left w:val="nil"/>
              <w:bottom w:val="single" w:sz="4" w:space="0" w:color="auto"/>
              <w:right w:val="single" w:sz="4" w:space="0" w:color="auto"/>
            </w:tcBorders>
            <w:noWrap/>
            <w:vAlign w:val="bottom"/>
          </w:tcPr>
          <w:p w:rsidR="00297151"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p>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Pr>
                <w:rFonts w:ascii="Times New Roman" w:hAnsi="Times New Roman" w:cs="Times New Roman"/>
                <w:sz w:val="20"/>
                <w:szCs w:val="20"/>
              </w:rPr>
              <w:t>Pl.13.000,00</w:t>
            </w:r>
          </w:p>
        </w:tc>
      </w:tr>
      <w:tr w:rsidR="00297151" w:rsidRPr="000A02C8">
        <w:trPr>
          <w:trHeight w:val="499"/>
        </w:trPr>
        <w:tc>
          <w:tcPr>
            <w:tcW w:w="516" w:type="dxa"/>
            <w:tcBorders>
              <w:top w:val="nil"/>
              <w:left w:val="single" w:sz="4" w:space="0" w:color="auto"/>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4.</w:t>
            </w:r>
          </w:p>
        </w:tc>
        <w:tc>
          <w:tcPr>
            <w:tcW w:w="1469"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Cinac  dolina 2</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Zaradostovo</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32.280,61</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32.280,61</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64.561,22</w:t>
            </w:r>
          </w:p>
        </w:tc>
        <w:tc>
          <w:tcPr>
            <w:tcW w:w="1518"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64.561,20</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64.552,43</w:t>
            </w:r>
          </w:p>
        </w:tc>
        <w:tc>
          <w:tcPr>
            <w:tcW w:w="1266" w:type="dxa"/>
            <w:tcBorders>
              <w:top w:val="nil"/>
              <w:left w:val="nil"/>
              <w:bottom w:val="single" w:sz="4" w:space="0" w:color="auto"/>
              <w:right w:val="single" w:sz="4" w:space="0" w:color="auto"/>
            </w:tcBorders>
            <w:noWrap/>
            <w:vAlign w:val="center"/>
          </w:tcPr>
          <w:p w:rsidR="00297151"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r>
              <w:rPr>
                <w:rFonts w:ascii="Times New Roman" w:hAnsi="Times New Roman" w:cs="Times New Roman"/>
                <w:sz w:val="20"/>
                <w:szCs w:val="20"/>
              </w:rPr>
              <w:t xml:space="preserve"> pl.</w:t>
            </w:r>
          </w:p>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Pr>
                <w:rFonts w:ascii="Times New Roman" w:hAnsi="Times New Roman" w:cs="Times New Roman"/>
                <w:sz w:val="20"/>
                <w:szCs w:val="20"/>
              </w:rPr>
              <w:t>32.000,00</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5.</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Mrazovac</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Mrazovac</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18.520,37</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18.520,37</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37.040,74</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37.040,74</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6.492,00</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10.373,97</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20.174,77</w:t>
            </w:r>
          </w:p>
        </w:tc>
        <w:tc>
          <w:tcPr>
            <w:tcW w:w="1266" w:type="dxa"/>
            <w:tcBorders>
              <w:top w:val="nil"/>
              <w:left w:val="nil"/>
              <w:bottom w:val="single" w:sz="4" w:space="0" w:color="auto"/>
              <w:right w:val="single" w:sz="4" w:space="0" w:color="auto"/>
            </w:tcBorders>
            <w:noWrap/>
            <w:vAlign w:val="bottom"/>
          </w:tcPr>
          <w:p w:rsidR="00297151"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r>
              <w:rPr>
                <w:rFonts w:ascii="Times New Roman" w:hAnsi="Times New Roman" w:cs="Times New Roman"/>
                <w:sz w:val="20"/>
                <w:szCs w:val="20"/>
              </w:rPr>
              <w:t xml:space="preserve"> pl.</w:t>
            </w:r>
          </w:p>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Pr>
                <w:rFonts w:ascii="Times New Roman" w:hAnsi="Times New Roman" w:cs="Times New Roman"/>
                <w:sz w:val="20"/>
                <w:szCs w:val="20"/>
              </w:rPr>
              <w:t>16.865,97</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6.</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Begića  kosa</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Jusufovići</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55.458,49</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55.458,49</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110.916,98</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110.916,97</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20.918,37</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89.998,38</w:t>
            </w:r>
          </w:p>
        </w:tc>
        <w:tc>
          <w:tcPr>
            <w:tcW w:w="1266" w:type="dxa"/>
            <w:tcBorders>
              <w:top w:val="nil"/>
              <w:left w:val="nil"/>
              <w:bottom w:val="single" w:sz="4" w:space="0" w:color="auto"/>
              <w:right w:val="single" w:sz="4" w:space="0" w:color="auto"/>
            </w:tcBorders>
            <w:noWrap/>
            <w:vAlign w:val="bottom"/>
          </w:tcPr>
          <w:p w:rsidR="00297151"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Plaćeno</w:t>
            </w:r>
            <w:r>
              <w:rPr>
                <w:rFonts w:ascii="Times New Roman" w:hAnsi="Times New Roman" w:cs="Times New Roman"/>
                <w:sz w:val="20"/>
                <w:szCs w:val="20"/>
              </w:rPr>
              <w:t xml:space="preserve"> pl.</w:t>
            </w:r>
          </w:p>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Pr>
                <w:rFonts w:ascii="Times New Roman" w:hAnsi="Times New Roman" w:cs="Times New Roman"/>
                <w:sz w:val="20"/>
                <w:szCs w:val="20"/>
              </w:rPr>
              <w:t>110.916,75</w:t>
            </w:r>
          </w:p>
        </w:tc>
      </w:tr>
      <w:tr w:rsidR="00297151" w:rsidRPr="000A02C8">
        <w:trPr>
          <w:trHeight w:val="510"/>
        </w:trPr>
        <w:tc>
          <w:tcPr>
            <w:tcW w:w="516" w:type="dxa"/>
            <w:tcBorders>
              <w:top w:val="nil"/>
              <w:left w:val="single" w:sz="4" w:space="0" w:color="auto"/>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7.</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Lelića  mlin - Đulići, dionica Lelići - Burzići</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Zaradostovo i MZ-a Mrazovac</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62.000,00</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62.000,00</w:t>
            </w:r>
          </w:p>
        </w:tc>
        <w:tc>
          <w:tcPr>
            <w:tcW w:w="10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10.000,00</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134.000,00</w:t>
            </w:r>
          </w:p>
        </w:tc>
        <w:tc>
          <w:tcPr>
            <w:tcW w:w="1518"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133.987,24</w:t>
            </w:r>
          </w:p>
        </w:tc>
        <w:tc>
          <w:tcPr>
            <w:tcW w:w="1127"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33.398,41</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100.587,04</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 xml:space="preserve">Plaćen dio okončane </w:t>
            </w:r>
            <w:r>
              <w:rPr>
                <w:rFonts w:ascii="Times New Roman" w:hAnsi="Times New Roman" w:cs="Times New Roman"/>
                <w:sz w:val="20"/>
                <w:szCs w:val="20"/>
              </w:rPr>
              <w:t>98.052,80</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8.</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Halilovac</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Mrazovac</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42.000,00</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42.000,00</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84.000,00</w:t>
            </w:r>
          </w:p>
        </w:tc>
        <w:tc>
          <w:tcPr>
            <w:tcW w:w="1518"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83.943,37</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35.720,46</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48.222,91</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Plaćeno</w:t>
            </w:r>
            <w:r>
              <w:rPr>
                <w:rFonts w:ascii="Times New Roman" w:hAnsi="Times New Roman" w:cs="Times New Roman"/>
                <w:sz w:val="20"/>
                <w:szCs w:val="20"/>
              </w:rPr>
              <w:t xml:space="preserve"> sve 83.943,37</w:t>
            </w:r>
          </w:p>
        </w:tc>
      </w:tr>
      <w:tr w:rsidR="00297151" w:rsidRPr="000A02C8">
        <w:trPr>
          <w:trHeight w:val="499"/>
        </w:trPr>
        <w:tc>
          <w:tcPr>
            <w:tcW w:w="516" w:type="dxa"/>
            <w:tcBorders>
              <w:top w:val="nil"/>
              <w:left w:val="single" w:sz="4" w:space="0" w:color="auto"/>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9.</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Lelića  mlin - Đulići, dionica Lelići - Burzići</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Zaradostovo i MZ-a Mrazovac</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78.500,00</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78.500,00</w:t>
            </w:r>
          </w:p>
        </w:tc>
        <w:tc>
          <w:tcPr>
            <w:tcW w:w="10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157.000,00</w:t>
            </w:r>
          </w:p>
        </w:tc>
        <w:tc>
          <w:tcPr>
            <w:tcW w:w="1518"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156.907,20</w:t>
            </w:r>
          </w:p>
        </w:tc>
        <w:tc>
          <w:tcPr>
            <w:tcW w:w="1127"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47.709,37</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109.194,32</w:t>
            </w:r>
          </w:p>
        </w:tc>
        <w:tc>
          <w:tcPr>
            <w:tcW w:w="1266" w:type="dxa"/>
            <w:tcBorders>
              <w:top w:val="nil"/>
              <w:left w:val="nil"/>
              <w:bottom w:val="single" w:sz="4" w:space="0" w:color="auto"/>
              <w:right w:val="single" w:sz="4" w:space="0" w:color="auto"/>
            </w:tcBorders>
            <w:noWrap/>
            <w:vAlign w:val="center"/>
          </w:tcPr>
          <w:p w:rsidR="00297151"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 xml:space="preserve">Plaćen </w:t>
            </w:r>
            <w:r>
              <w:rPr>
                <w:rFonts w:ascii="Times New Roman" w:hAnsi="Times New Roman" w:cs="Times New Roman"/>
                <w:sz w:val="20"/>
                <w:szCs w:val="20"/>
              </w:rPr>
              <w:t>sve</w:t>
            </w:r>
          </w:p>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Pr>
                <w:rFonts w:ascii="Times New Roman" w:hAnsi="Times New Roman" w:cs="Times New Roman"/>
                <w:sz w:val="20"/>
                <w:szCs w:val="20"/>
              </w:rPr>
              <w:t>156.903,69</w:t>
            </w:r>
            <w:r w:rsidRPr="000A02C8">
              <w:rPr>
                <w:rFonts w:ascii="Times New Roman" w:hAnsi="Times New Roman" w:cs="Times New Roman"/>
                <w:sz w:val="20"/>
                <w:szCs w:val="20"/>
              </w:rPr>
              <w:t xml:space="preserve"> </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10.</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xml:space="preserve">NP  Šekića dolovi </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xml:space="preserve">MZ-a  Mrazovac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60.000,00</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60.000,00</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120.000,00</w:t>
            </w:r>
          </w:p>
        </w:tc>
        <w:tc>
          <w:tcPr>
            <w:tcW w:w="1518"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119.623,21</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53.629,56</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65.993,60</w:t>
            </w:r>
          </w:p>
        </w:tc>
        <w:tc>
          <w:tcPr>
            <w:tcW w:w="1266" w:type="dxa"/>
            <w:tcBorders>
              <w:top w:val="nil"/>
              <w:left w:val="nil"/>
              <w:bottom w:val="single" w:sz="4" w:space="0" w:color="auto"/>
              <w:right w:val="single" w:sz="4" w:space="0" w:color="auto"/>
            </w:tcBorders>
            <w:noWrap/>
            <w:vAlign w:val="bottom"/>
          </w:tcPr>
          <w:p w:rsidR="00297151"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Plaćeno</w:t>
            </w:r>
            <w:r>
              <w:rPr>
                <w:rFonts w:ascii="Times New Roman" w:hAnsi="Times New Roman" w:cs="Times New Roman"/>
                <w:sz w:val="20"/>
                <w:szCs w:val="20"/>
              </w:rPr>
              <w:t xml:space="preserve"> sve</w:t>
            </w:r>
          </w:p>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Pr>
                <w:rFonts w:ascii="Times New Roman" w:hAnsi="Times New Roman" w:cs="Times New Roman"/>
                <w:sz w:val="20"/>
                <w:szCs w:val="20"/>
              </w:rPr>
              <w:t>119623,16</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11.</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Mujin  kamen</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Konjodor</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24.600,00</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24.600,00</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49.200,00</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49.196,56</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8.326,21</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40.831,06</w:t>
            </w:r>
          </w:p>
        </w:tc>
        <w:tc>
          <w:tcPr>
            <w:tcW w:w="1266" w:type="dxa"/>
            <w:tcBorders>
              <w:top w:val="nil"/>
              <w:left w:val="nil"/>
              <w:bottom w:val="single" w:sz="4" w:space="0" w:color="auto"/>
              <w:right w:val="single" w:sz="4" w:space="0" w:color="auto"/>
            </w:tcBorders>
            <w:noWrap/>
            <w:vAlign w:val="bottom"/>
          </w:tcPr>
          <w:p w:rsidR="00297151"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r>
              <w:rPr>
                <w:rFonts w:ascii="Times New Roman" w:hAnsi="Times New Roman" w:cs="Times New Roman"/>
                <w:sz w:val="20"/>
                <w:szCs w:val="20"/>
              </w:rPr>
              <w:t xml:space="preserve"> pl.</w:t>
            </w:r>
          </w:p>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Pr>
                <w:rFonts w:ascii="Times New Roman" w:hAnsi="Times New Roman" w:cs="Times New Roman"/>
                <w:sz w:val="20"/>
                <w:szCs w:val="20"/>
              </w:rPr>
              <w:t>24.600,00</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12.</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Bare - Balčinovići</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Jusufovići</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10.000,00</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10.000,00</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20.000,00</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19.992,18</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19.991,77</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r>
              <w:rPr>
                <w:rFonts w:ascii="Times New Roman" w:hAnsi="Times New Roman" w:cs="Times New Roman"/>
                <w:sz w:val="20"/>
                <w:szCs w:val="20"/>
              </w:rPr>
              <w:t xml:space="preserve"> pl.13.582,85</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13.</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Bajrići</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Lubarda</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15.155,00</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15.155,00</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30.310,00</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30.309,43</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30.309,43</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Plaćeno</w:t>
            </w:r>
            <w:r>
              <w:rPr>
                <w:rFonts w:ascii="Times New Roman" w:hAnsi="Times New Roman" w:cs="Times New Roman"/>
                <w:sz w:val="20"/>
                <w:szCs w:val="20"/>
              </w:rPr>
              <w:t xml:space="preserve"> pl.30.309,43</w:t>
            </w:r>
          </w:p>
        </w:tc>
      </w:tr>
      <w:tr w:rsidR="00297151" w:rsidRPr="000A02C8">
        <w:trPr>
          <w:trHeight w:val="300"/>
        </w:trPr>
        <w:tc>
          <w:tcPr>
            <w:tcW w:w="516" w:type="dxa"/>
            <w:tcBorders>
              <w:top w:val="single" w:sz="4" w:space="0" w:color="auto"/>
              <w:left w:val="single" w:sz="4" w:space="0" w:color="auto"/>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14.</w:t>
            </w:r>
          </w:p>
        </w:tc>
        <w:tc>
          <w:tcPr>
            <w:tcW w:w="1469"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Palijan, dionica  Potok - Pala gora</w:t>
            </w:r>
          </w:p>
        </w:tc>
        <w:tc>
          <w:tcPr>
            <w:tcW w:w="121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Zaradostovo</w:t>
            </w:r>
          </w:p>
        </w:tc>
        <w:tc>
          <w:tcPr>
            <w:tcW w:w="111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41.000,00</w:t>
            </w:r>
          </w:p>
        </w:tc>
        <w:tc>
          <w:tcPr>
            <w:tcW w:w="111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41.000,00</w:t>
            </w:r>
          </w:p>
        </w:tc>
        <w:tc>
          <w:tcPr>
            <w:tcW w:w="101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82.000,00</w:t>
            </w:r>
          </w:p>
        </w:tc>
        <w:tc>
          <w:tcPr>
            <w:tcW w:w="1518"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81.956,24</w:t>
            </w:r>
          </w:p>
        </w:tc>
        <w:tc>
          <w:tcPr>
            <w:tcW w:w="1127"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15.797,11</w:t>
            </w:r>
          </w:p>
        </w:tc>
        <w:tc>
          <w:tcPr>
            <w:tcW w:w="1127"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17.004,33</w:t>
            </w:r>
          </w:p>
        </w:tc>
        <w:tc>
          <w:tcPr>
            <w:tcW w:w="126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49.154,80</w:t>
            </w:r>
          </w:p>
        </w:tc>
        <w:tc>
          <w:tcPr>
            <w:tcW w:w="126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r>
              <w:rPr>
                <w:rFonts w:ascii="Times New Roman" w:hAnsi="Times New Roman" w:cs="Times New Roman"/>
                <w:sz w:val="20"/>
                <w:szCs w:val="20"/>
              </w:rPr>
              <w:t xml:space="preserve"> pl.40.000,00</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15.</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Bezi - Kamen</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Vrhovska</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10.000,00</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10.000,00</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20.000,00</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19.954,06</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6.670,99</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13.282,65</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r>
              <w:rPr>
                <w:rFonts w:ascii="Times New Roman" w:hAnsi="Times New Roman" w:cs="Times New Roman"/>
                <w:sz w:val="20"/>
                <w:szCs w:val="20"/>
              </w:rPr>
              <w:t xml:space="preserve"> pl.19.953,64</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16.</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Put na glavicu- Mušetića  glavica</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Zaradostovo</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21.499,88</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21.499,88</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42.999,76</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42.999,76</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16.577,36</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26.422,40</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r>
              <w:rPr>
                <w:rFonts w:ascii="Times New Roman" w:hAnsi="Times New Roman" w:cs="Times New Roman"/>
                <w:sz w:val="20"/>
                <w:szCs w:val="20"/>
              </w:rPr>
              <w:t xml:space="preserve"> pl.41.499,88</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17.</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Sejdići</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Mrazovac</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22.000,00</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22.000,00</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44.000,00</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43.979,20</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9.500,59</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34.478,60</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r>
              <w:rPr>
                <w:rFonts w:ascii="Times New Roman" w:hAnsi="Times New Roman" w:cs="Times New Roman"/>
                <w:sz w:val="20"/>
                <w:szCs w:val="20"/>
              </w:rPr>
              <w:t xml:space="preserve"> pl.43.979,19</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18.</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Bajrići-Trebinja</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Lubarda</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16.259,58</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16.259,58</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32.519,16</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32.519,17</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32.519,17</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Plaćen dio</w:t>
            </w:r>
            <w:r>
              <w:rPr>
                <w:rFonts w:ascii="Times New Roman" w:hAnsi="Times New Roman" w:cs="Times New Roman"/>
                <w:sz w:val="20"/>
                <w:szCs w:val="20"/>
              </w:rPr>
              <w:t xml:space="preserve"> 31.264,58</w:t>
            </w:r>
            <w:r w:rsidRPr="000A02C8">
              <w:rPr>
                <w:rFonts w:ascii="Times New Roman" w:hAnsi="Times New Roman" w:cs="Times New Roman"/>
                <w:sz w:val="20"/>
                <w:szCs w:val="20"/>
              </w:rPr>
              <w:t xml:space="preserve"> </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19.</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Kolč. i NP Prokop-Erdići-Durići</w:t>
            </w:r>
          </w:p>
        </w:tc>
        <w:tc>
          <w:tcPr>
            <w:tcW w:w="12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Radoč</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26.500,00</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26.500,00</w:t>
            </w:r>
          </w:p>
        </w:tc>
        <w:tc>
          <w:tcPr>
            <w:tcW w:w="10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53.000,00</w:t>
            </w:r>
          </w:p>
        </w:tc>
        <w:tc>
          <w:tcPr>
            <w:tcW w:w="1518"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52.990,56</w:t>
            </w:r>
          </w:p>
        </w:tc>
        <w:tc>
          <w:tcPr>
            <w:tcW w:w="1127"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12.697,00</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7.686,77</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32.603,81</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r>
              <w:rPr>
                <w:rFonts w:ascii="Times New Roman" w:hAnsi="Times New Roman" w:cs="Times New Roman"/>
                <w:sz w:val="20"/>
                <w:szCs w:val="20"/>
              </w:rPr>
              <w:t xml:space="preserve"> sve pl.52.987,58</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20.</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Most Malovan - Durakovići</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Jusufovići</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36.583,54</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36.583,54</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73.167,08</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73.167,09</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19.097,44</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54.069,65</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 xml:space="preserve">Plaćen dio </w:t>
            </w:r>
            <w:r>
              <w:rPr>
                <w:rFonts w:ascii="Times New Roman" w:hAnsi="Times New Roman" w:cs="Times New Roman"/>
                <w:sz w:val="20"/>
                <w:szCs w:val="20"/>
              </w:rPr>
              <w:t>71583,54</w:t>
            </w:r>
            <w:r w:rsidRPr="000A02C8">
              <w:rPr>
                <w:rFonts w:ascii="Times New Roman" w:hAnsi="Times New Roman" w:cs="Times New Roman"/>
                <w:sz w:val="20"/>
                <w:szCs w:val="20"/>
              </w:rPr>
              <w:t xml:space="preserve"> </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21.</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Velići - Dervići</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Bužim</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30.345,47</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30.345,47</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60.690,94</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60.690,93</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60.668,47</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r>
              <w:rPr>
                <w:rFonts w:ascii="Times New Roman" w:hAnsi="Times New Roman" w:cs="Times New Roman"/>
                <w:sz w:val="20"/>
                <w:szCs w:val="20"/>
              </w:rPr>
              <w:t xml:space="preserve"> pl.60334,24</w:t>
            </w:r>
          </w:p>
        </w:tc>
      </w:tr>
      <w:tr w:rsidR="00297151" w:rsidRPr="000A02C8">
        <w:trPr>
          <w:trHeight w:val="499"/>
        </w:trPr>
        <w:tc>
          <w:tcPr>
            <w:tcW w:w="516" w:type="dxa"/>
            <w:tcBorders>
              <w:top w:val="nil"/>
              <w:left w:val="single" w:sz="4" w:space="0" w:color="auto"/>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22.</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Bare - Baltići - Balčinovići - Čardak</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Jusufovići,          MZ-a  Elkasova   Rijeka</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20.000,00</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20.000,00</w:t>
            </w:r>
          </w:p>
        </w:tc>
        <w:tc>
          <w:tcPr>
            <w:tcW w:w="10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40.000,00</w:t>
            </w:r>
          </w:p>
        </w:tc>
        <w:tc>
          <w:tcPr>
            <w:tcW w:w="1518"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39.935,08</w:t>
            </w:r>
          </w:p>
        </w:tc>
        <w:tc>
          <w:tcPr>
            <w:tcW w:w="1127"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39.935,08</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Plaćeno</w:t>
            </w:r>
            <w:r>
              <w:rPr>
                <w:rFonts w:ascii="Times New Roman" w:hAnsi="Times New Roman" w:cs="Times New Roman"/>
                <w:sz w:val="20"/>
                <w:szCs w:val="20"/>
              </w:rPr>
              <w:t xml:space="preserve"> pl.39.935,08</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23.</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Abdići - Musići</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Lubarda</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30.000,00</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30.000,00</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29.988,52</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29.988,50</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r>
              <w:rPr>
                <w:rFonts w:ascii="Times New Roman" w:hAnsi="Times New Roman" w:cs="Times New Roman"/>
                <w:sz w:val="20"/>
                <w:szCs w:val="20"/>
              </w:rPr>
              <w:t xml:space="preserve"> ništ. Nije plaćeno</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24</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Muratovića  kosa</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Varoška  Rijeka</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1.907,79</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0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15.000,00</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16.907,79</w:t>
            </w:r>
          </w:p>
        </w:tc>
        <w:tc>
          <w:tcPr>
            <w:tcW w:w="1518"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16.907,79</w:t>
            </w:r>
          </w:p>
        </w:tc>
        <w:tc>
          <w:tcPr>
            <w:tcW w:w="1127"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16.903,26</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r>
              <w:rPr>
                <w:rFonts w:ascii="Times New Roman" w:hAnsi="Times New Roman" w:cs="Times New Roman"/>
                <w:sz w:val="20"/>
                <w:szCs w:val="20"/>
              </w:rPr>
              <w:t xml:space="preserve"> sve pl.16.903,26</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.25.</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Račići - Nanići</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Varoška  Rijeka</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11.156,00</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0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11.156,00</w:t>
            </w:r>
          </w:p>
        </w:tc>
        <w:tc>
          <w:tcPr>
            <w:tcW w:w="1518"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11.156,00</w:t>
            </w:r>
          </w:p>
        </w:tc>
        <w:tc>
          <w:tcPr>
            <w:tcW w:w="1127"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11.147,20</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Plaćeno</w:t>
            </w:r>
            <w:r>
              <w:rPr>
                <w:rFonts w:ascii="Times New Roman" w:hAnsi="Times New Roman" w:cs="Times New Roman"/>
                <w:sz w:val="20"/>
                <w:szCs w:val="20"/>
              </w:rPr>
              <w:t xml:space="preserve"> sve 11.147,51</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26.</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Remetići - Aldžići</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Lubarda</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10.000,00</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10.000,00</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20.000,00</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19.435,72</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shd w:val="clear" w:color="000000" w:fill="FFFFFF"/>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19.435,72</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r>
              <w:rPr>
                <w:rFonts w:ascii="Times New Roman" w:hAnsi="Times New Roman" w:cs="Times New Roman"/>
                <w:sz w:val="20"/>
                <w:szCs w:val="20"/>
              </w:rPr>
              <w:t xml:space="preserve"> sve pl. 19.435,72</w:t>
            </w:r>
          </w:p>
        </w:tc>
      </w:tr>
      <w:tr w:rsidR="00297151" w:rsidRPr="000A02C8">
        <w:trPr>
          <w:trHeight w:val="300"/>
        </w:trPr>
        <w:tc>
          <w:tcPr>
            <w:tcW w:w="516" w:type="dxa"/>
            <w:tcBorders>
              <w:top w:val="nil"/>
              <w:left w:val="single" w:sz="4" w:space="0" w:color="auto"/>
              <w:bottom w:val="single" w:sz="4" w:space="0" w:color="auto"/>
              <w:right w:val="single" w:sz="4" w:space="0" w:color="auto"/>
            </w:tcBorders>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27.</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Begovići - Crvarevac</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Vrhovska</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12.120,55</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 </w:t>
            </w:r>
          </w:p>
        </w:tc>
        <w:tc>
          <w:tcPr>
            <w:tcW w:w="10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30.000,00</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42.120,55</w:t>
            </w:r>
          </w:p>
        </w:tc>
        <w:tc>
          <w:tcPr>
            <w:tcW w:w="1518"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42.120,55</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30.984,16</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11.136,39</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Plaćeno</w:t>
            </w:r>
            <w:r>
              <w:rPr>
                <w:rFonts w:ascii="Times New Roman" w:hAnsi="Times New Roman" w:cs="Times New Roman"/>
                <w:sz w:val="20"/>
                <w:szCs w:val="20"/>
              </w:rPr>
              <w:t xml:space="preserve"> sve 42.120,55</w:t>
            </w:r>
          </w:p>
        </w:tc>
      </w:tr>
      <w:tr w:rsidR="00297151" w:rsidRPr="000A02C8">
        <w:trPr>
          <w:trHeight w:val="499"/>
        </w:trPr>
        <w:tc>
          <w:tcPr>
            <w:tcW w:w="516" w:type="dxa"/>
            <w:tcBorders>
              <w:top w:val="single" w:sz="4" w:space="0" w:color="auto"/>
              <w:left w:val="single" w:sz="4" w:space="0" w:color="auto"/>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28.</w:t>
            </w:r>
          </w:p>
        </w:tc>
        <w:tc>
          <w:tcPr>
            <w:tcW w:w="1469"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LP  Trostruki klanci - Ljubijankića most</w:t>
            </w:r>
          </w:p>
        </w:tc>
        <w:tc>
          <w:tcPr>
            <w:tcW w:w="1216" w:type="dxa"/>
            <w:tcBorders>
              <w:top w:val="single" w:sz="4" w:space="0" w:color="auto"/>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Jusufovići</w:t>
            </w:r>
          </w:p>
        </w:tc>
        <w:tc>
          <w:tcPr>
            <w:tcW w:w="1116" w:type="dxa"/>
            <w:tcBorders>
              <w:top w:val="single" w:sz="4" w:space="0" w:color="auto"/>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66.121,11</w:t>
            </w:r>
          </w:p>
        </w:tc>
        <w:tc>
          <w:tcPr>
            <w:tcW w:w="111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016"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single" w:sz="4" w:space="0" w:color="auto"/>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154.282,60</w:t>
            </w:r>
          </w:p>
        </w:tc>
        <w:tc>
          <w:tcPr>
            <w:tcW w:w="1116" w:type="dxa"/>
            <w:tcBorders>
              <w:top w:val="single" w:sz="4" w:space="0" w:color="auto"/>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single" w:sz="4" w:space="0" w:color="auto"/>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220.403,71</w:t>
            </w:r>
          </w:p>
        </w:tc>
        <w:tc>
          <w:tcPr>
            <w:tcW w:w="1518" w:type="dxa"/>
            <w:tcBorders>
              <w:top w:val="single" w:sz="4" w:space="0" w:color="auto"/>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220.403,71</w:t>
            </w:r>
          </w:p>
        </w:tc>
        <w:tc>
          <w:tcPr>
            <w:tcW w:w="1127" w:type="dxa"/>
            <w:tcBorders>
              <w:top w:val="single" w:sz="4" w:space="0" w:color="auto"/>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27" w:type="dxa"/>
            <w:tcBorders>
              <w:top w:val="single" w:sz="4" w:space="0" w:color="auto"/>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b/>
                <w:bCs/>
                <w:sz w:val="20"/>
                <w:szCs w:val="20"/>
              </w:rPr>
            </w:pPr>
            <w:r w:rsidRPr="000A02C8">
              <w:rPr>
                <w:rFonts w:ascii="Arial" w:hAnsi="Arial" w:cs="Arial"/>
                <w:b/>
                <w:bCs/>
                <w:sz w:val="20"/>
                <w:szCs w:val="20"/>
              </w:rPr>
              <w:t> </w:t>
            </w:r>
          </w:p>
        </w:tc>
        <w:tc>
          <w:tcPr>
            <w:tcW w:w="1266" w:type="dxa"/>
            <w:tcBorders>
              <w:top w:val="single" w:sz="4" w:space="0" w:color="auto"/>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66.121,11</w:t>
            </w:r>
          </w:p>
        </w:tc>
        <w:tc>
          <w:tcPr>
            <w:tcW w:w="1266" w:type="dxa"/>
            <w:tcBorders>
              <w:top w:val="single" w:sz="4" w:space="0" w:color="auto"/>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Plaćeno</w:t>
            </w:r>
            <w:r>
              <w:rPr>
                <w:rFonts w:ascii="Times New Roman" w:hAnsi="Times New Roman" w:cs="Times New Roman"/>
                <w:sz w:val="20"/>
                <w:szCs w:val="20"/>
              </w:rPr>
              <w:t xml:space="preserve"> sve 66.121,11</w:t>
            </w:r>
          </w:p>
        </w:tc>
      </w:tr>
      <w:tr w:rsidR="00297151" w:rsidRPr="000A02C8">
        <w:trPr>
          <w:trHeight w:val="300"/>
        </w:trPr>
        <w:tc>
          <w:tcPr>
            <w:tcW w:w="516" w:type="dxa"/>
            <w:tcBorders>
              <w:top w:val="nil"/>
              <w:left w:val="single" w:sz="4" w:space="0" w:color="auto"/>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29.</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LP  potok Čava - škola Radoč</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Radoč</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77.132,15</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100.000,00</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177.132,15</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177.132,15</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77.132,15</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r>
              <w:rPr>
                <w:rFonts w:ascii="Times New Roman" w:hAnsi="Times New Roman" w:cs="Times New Roman"/>
                <w:sz w:val="20"/>
                <w:szCs w:val="20"/>
              </w:rPr>
              <w:t xml:space="preserve"> sve pl.77.132,15</w:t>
            </w:r>
          </w:p>
        </w:tc>
      </w:tr>
      <w:tr w:rsidR="00297151" w:rsidRPr="000A02C8">
        <w:trPr>
          <w:trHeight w:val="300"/>
        </w:trPr>
        <w:tc>
          <w:tcPr>
            <w:tcW w:w="516" w:type="dxa"/>
            <w:tcBorders>
              <w:top w:val="single" w:sz="4" w:space="0" w:color="auto"/>
              <w:left w:val="single" w:sz="4" w:space="0" w:color="auto"/>
              <w:bottom w:val="single" w:sz="4" w:space="0" w:color="auto"/>
              <w:right w:val="nil"/>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color w:val="auto"/>
                <w:sz w:val="20"/>
                <w:szCs w:val="20"/>
              </w:rPr>
            </w:pPr>
            <w:r w:rsidRPr="000A02C8">
              <w:rPr>
                <w:rFonts w:ascii="Times New Roman" w:hAnsi="Times New Roman" w:cs="Times New Roman"/>
                <w:color w:val="auto"/>
                <w:sz w:val="20"/>
                <w:szCs w:val="20"/>
              </w:rPr>
              <w:t>30.</w:t>
            </w:r>
          </w:p>
        </w:tc>
        <w:tc>
          <w:tcPr>
            <w:tcW w:w="1469"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Veladžići</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xml:space="preserve">MZ-a  Bag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9.431,29</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9.431,29</w:t>
            </w:r>
          </w:p>
        </w:tc>
        <w:tc>
          <w:tcPr>
            <w:tcW w:w="10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18.862,58</w:t>
            </w:r>
          </w:p>
        </w:tc>
        <w:tc>
          <w:tcPr>
            <w:tcW w:w="1518"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18.862,58</w:t>
            </w:r>
          </w:p>
        </w:tc>
        <w:tc>
          <w:tcPr>
            <w:tcW w:w="1127"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18.862,57</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r>
              <w:rPr>
                <w:rFonts w:ascii="Times New Roman" w:hAnsi="Times New Roman" w:cs="Times New Roman"/>
                <w:sz w:val="20"/>
                <w:szCs w:val="20"/>
              </w:rPr>
              <w:t xml:space="preserve"> sve pl.18.862,57</w:t>
            </w:r>
          </w:p>
        </w:tc>
      </w:tr>
      <w:tr w:rsidR="00297151" w:rsidRPr="000A02C8">
        <w:trPr>
          <w:trHeight w:val="499"/>
        </w:trPr>
        <w:tc>
          <w:tcPr>
            <w:tcW w:w="516" w:type="dxa"/>
            <w:tcBorders>
              <w:top w:val="single" w:sz="4" w:space="0" w:color="auto"/>
              <w:left w:val="single" w:sz="4" w:space="0" w:color="auto"/>
              <w:bottom w:val="single" w:sz="4" w:space="0" w:color="auto"/>
              <w:right w:val="nil"/>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color w:val="auto"/>
                <w:sz w:val="20"/>
                <w:szCs w:val="20"/>
              </w:rPr>
            </w:pPr>
            <w:r w:rsidRPr="000A02C8">
              <w:rPr>
                <w:rFonts w:ascii="Times New Roman" w:hAnsi="Times New Roman" w:cs="Times New Roman"/>
                <w:color w:val="auto"/>
                <w:sz w:val="20"/>
                <w:szCs w:val="20"/>
              </w:rPr>
              <w:t>31.</w:t>
            </w:r>
          </w:p>
        </w:tc>
        <w:tc>
          <w:tcPr>
            <w:tcW w:w="1469"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NP  Mrazovac - Šekića  dolovi ( kod džamije )</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MZ-a  Mrazovac</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35.000,00</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35.000,00</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34.967,79</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34.967,79</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Završen</w:t>
            </w:r>
            <w:r>
              <w:rPr>
                <w:rFonts w:ascii="Times New Roman" w:hAnsi="Times New Roman" w:cs="Times New Roman"/>
                <w:sz w:val="20"/>
                <w:szCs w:val="20"/>
              </w:rPr>
              <w:t xml:space="preserve"> nije plaćeno</w:t>
            </w:r>
          </w:p>
        </w:tc>
      </w:tr>
      <w:tr w:rsidR="00297151" w:rsidRPr="000A02C8">
        <w:trPr>
          <w:trHeight w:val="499"/>
        </w:trPr>
        <w:tc>
          <w:tcPr>
            <w:tcW w:w="516" w:type="dxa"/>
            <w:tcBorders>
              <w:top w:val="single" w:sz="4" w:space="0" w:color="auto"/>
              <w:left w:val="single" w:sz="4" w:space="0" w:color="auto"/>
              <w:bottom w:val="single" w:sz="4" w:space="0" w:color="auto"/>
              <w:right w:val="nil"/>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p>
        </w:tc>
        <w:tc>
          <w:tcPr>
            <w:tcW w:w="1469" w:type="dxa"/>
            <w:tcBorders>
              <w:top w:val="nil"/>
              <w:left w:val="single" w:sz="4" w:space="0" w:color="auto"/>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2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0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sz w:val="20"/>
                <w:szCs w:val="20"/>
              </w:rPr>
            </w:pPr>
            <w:r w:rsidRPr="000A02C8">
              <w:rPr>
                <w:rFonts w:ascii="Times New Roman" w:hAnsi="Times New Roman" w:cs="Times New Roman"/>
                <w:sz w:val="20"/>
                <w:szCs w:val="20"/>
              </w:rPr>
              <w:t> </w:t>
            </w:r>
          </w:p>
        </w:tc>
        <w:tc>
          <w:tcPr>
            <w:tcW w:w="1518"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Arial" w:hAnsi="Arial" w:cs="Arial"/>
                <w:sz w:val="20"/>
                <w:szCs w:val="20"/>
              </w:rPr>
            </w:pPr>
            <w:r w:rsidRPr="000A02C8">
              <w:rPr>
                <w:rFonts w:ascii="Arial" w:hAnsi="Arial" w:cs="Arial"/>
                <w:sz w:val="20"/>
                <w:szCs w:val="20"/>
              </w:rPr>
              <w:t> </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 </w:t>
            </w:r>
          </w:p>
        </w:tc>
      </w:tr>
      <w:tr w:rsidR="00297151" w:rsidRPr="000A02C8">
        <w:trPr>
          <w:trHeight w:val="285"/>
        </w:trPr>
        <w:tc>
          <w:tcPr>
            <w:tcW w:w="516" w:type="dxa"/>
            <w:tcBorders>
              <w:top w:val="single" w:sz="4" w:space="0" w:color="auto"/>
              <w:left w:val="single" w:sz="4" w:space="0" w:color="auto"/>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center"/>
              <w:rPr>
                <w:rFonts w:ascii="Times New Roman" w:hAnsi="Times New Roman" w:cs="Times New Roman"/>
                <w:sz w:val="20"/>
                <w:szCs w:val="20"/>
              </w:rPr>
            </w:pPr>
            <w:r w:rsidRPr="000A02C8">
              <w:rPr>
                <w:rFonts w:ascii="Times New Roman" w:hAnsi="Times New Roman" w:cs="Times New Roman"/>
                <w:sz w:val="20"/>
                <w:szCs w:val="20"/>
              </w:rPr>
              <w:t> </w:t>
            </w:r>
          </w:p>
        </w:tc>
        <w:tc>
          <w:tcPr>
            <w:tcW w:w="1469"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2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left"/>
              <w:rPr>
                <w:rFonts w:ascii="Times New Roman" w:hAnsi="Times New Roman" w:cs="Times New Roman"/>
                <w:sz w:val="20"/>
                <w:szCs w:val="20"/>
              </w:rPr>
            </w:pPr>
            <w:r w:rsidRPr="000A02C8">
              <w:rPr>
                <w:rFonts w:ascii="Times New Roman" w:hAnsi="Times New Roman" w:cs="Times New Roman"/>
                <w:sz w:val="20"/>
                <w:szCs w:val="20"/>
              </w:rPr>
              <w:t> </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965.601,72</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732.164,12</w:t>
            </w:r>
          </w:p>
        </w:tc>
        <w:tc>
          <w:tcPr>
            <w:tcW w:w="10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55.000,00</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154.282,60</w:t>
            </w:r>
          </w:p>
        </w:tc>
        <w:tc>
          <w:tcPr>
            <w:tcW w:w="111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100.000,00</w:t>
            </w:r>
          </w:p>
        </w:tc>
        <w:tc>
          <w:tcPr>
            <w:tcW w:w="1266"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2.007.048,44</w:t>
            </w:r>
          </w:p>
        </w:tc>
        <w:tc>
          <w:tcPr>
            <w:tcW w:w="1518"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2.005.685,80</w:t>
            </w:r>
          </w:p>
        </w:tc>
        <w:tc>
          <w:tcPr>
            <w:tcW w:w="1127" w:type="dxa"/>
            <w:tcBorders>
              <w:top w:val="nil"/>
              <w:left w:val="nil"/>
              <w:bottom w:val="single" w:sz="4" w:space="0" w:color="auto"/>
              <w:right w:val="single" w:sz="4" w:space="0" w:color="auto"/>
            </w:tcBorders>
            <w:noWrap/>
            <w:vAlign w:val="center"/>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432.496,20</w:t>
            </w:r>
          </w:p>
        </w:tc>
        <w:tc>
          <w:tcPr>
            <w:tcW w:w="1127"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right"/>
              <w:rPr>
                <w:rFonts w:ascii="Times New Roman" w:hAnsi="Times New Roman" w:cs="Times New Roman"/>
                <w:b/>
                <w:bCs/>
                <w:sz w:val="20"/>
                <w:szCs w:val="20"/>
              </w:rPr>
            </w:pPr>
            <w:r w:rsidRPr="000A02C8">
              <w:rPr>
                <w:rFonts w:ascii="Times New Roman" w:hAnsi="Times New Roman" w:cs="Times New Roman"/>
                <w:b/>
                <w:bCs/>
                <w:sz w:val="20"/>
                <w:szCs w:val="20"/>
              </w:rPr>
              <w:t>35.065,07</w:t>
            </w:r>
          </w:p>
        </w:tc>
        <w:tc>
          <w:tcPr>
            <w:tcW w:w="1266" w:type="dxa"/>
            <w:tcBorders>
              <w:top w:val="nil"/>
              <w:left w:val="nil"/>
              <w:bottom w:val="single" w:sz="4" w:space="0" w:color="auto"/>
              <w:right w:val="single" w:sz="4" w:space="0" w:color="auto"/>
            </w:tcBorders>
            <w:noWrap/>
            <w:vAlign w:val="bottom"/>
          </w:tcPr>
          <w:p w:rsidR="00297151" w:rsidRPr="00BE510F" w:rsidRDefault="00297151" w:rsidP="00D82E50">
            <w:pPr>
              <w:spacing w:after="0" w:line="240" w:lineRule="auto"/>
              <w:ind w:left="0" w:right="0" w:firstLine="0"/>
              <w:jc w:val="center"/>
              <w:rPr>
                <w:rFonts w:ascii="Times New Roman" w:hAnsi="Times New Roman" w:cs="Times New Roman"/>
                <w:b/>
                <w:bCs/>
                <w:sz w:val="20"/>
                <w:szCs w:val="20"/>
              </w:rPr>
            </w:pPr>
            <w:r w:rsidRPr="000A02C8">
              <w:rPr>
                <w:rFonts w:ascii="Times New Roman" w:hAnsi="Times New Roman" w:cs="Times New Roman"/>
                <w:b/>
                <w:bCs/>
                <w:sz w:val="20"/>
                <w:szCs w:val="20"/>
              </w:rPr>
              <w:t>1.751.309,23</w:t>
            </w:r>
          </w:p>
        </w:tc>
        <w:tc>
          <w:tcPr>
            <w:tcW w:w="1266" w:type="dxa"/>
            <w:tcBorders>
              <w:top w:val="nil"/>
              <w:left w:val="nil"/>
              <w:bottom w:val="single" w:sz="4" w:space="0" w:color="auto"/>
              <w:right w:val="single" w:sz="4" w:space="0" w:color="auto"/>
            </w:tcBorders>
            <w:noWrap/>
            <w:vAlign w:val="bottom"/>
          </w:tcPr>
          <w:p w:rsidR="00297151" w:rsidRPr="000A02C8" w:rsidRDefault="00297151" w:rsidP="00D82E50">
            <w:pPr>
              <w:spacing w:after="0" w:line="240" w:lineRule="auto"/>
              <w:ind w:left="0" w:right="0" w:firstLine="0"/>
              <w:jc w:val="center"/>
              <w:rPr>
                <w:rFonts w:ascii="Times New Roman" w:hAnsi="Times New Roman" w:cs="Times New Roman"/>
                <w:b/>
                <w:bCs/>
                <w:sz w:val="20"/>
                <w:szCs w:val="20"/>
              </w:rPr>
            </w:pPr>
            <w:r>
              <w:rPr>
                <w:rFonts w:ascii="Times New Roman" w:hAnsi="Times New Roman" w:cs="Times New Roman"/>
                <w:b/>
                <w:bCs/>
                <w:sz w:val="20"/>
                <w:szCs w:val="20"/>
              </w:rPr>
              <w:t>Plaćeno 1.443.046,69</w:t>
            </w:r>
          </w:p>
        </w:tc>
      </w:tr>
    </w:tbl>
    <w:p w:rsidR="00297151" w:rsidRDefault="00297151" w:rsidP="00C25E2D">
      <w:pPr>
        <w:spacing w:after="316"/>
        <w:ind w:left="0" w:firstLine="0"/>
      </w:pPr>
    </w:p>
    <w:p w:rsidR="00297151" w:rsidRPr="00885BE6" w:rsidRDefault="00297151" w:rsidP="00C25E2D">
      <w:pPr>
        <w:spacing w:after="316"/>
        <w:ind w:left="0" w:firstLine="0"/>
      </w:pPr>
      <w:r>
        <w:t>Napomena: ukupno situirano po privremenim i okončanim situacijama 1.751.309,23 Km od toga plaćeno 1.443.046,69 KM ostalo za isplatu 308.263,23 KM</w:t>
      </w:r>
    </w:p>
    <w:p w:rsidR="00297151" w:rsidRDefault="00297151" w:rsidP="00463C12">
      <w:pPr>
        <w:pStyle w:val="ListParagraph"/>
        <w:spacing w:after="316"/>
        <w:rPr>
          <w:lang w:val="hr-HR"/>
        </w:rPr>
      </w:pPr>
    </w:p>
    <w:p w:rsidR="00297151" w:rsidRDefault="00297151" w:rsidP="00463C12">
      <w:pPr>
        <w:pStyle w:val="ListParagraph"/>
        <w:spacing w:after="316"/>
        <w:rPr>
          <w:lang w:val="hr-HR"/>
        </w:rPr>
      </w:pPr>
    </w:p>
    <w:p w:rsidR="00297151" w:rsidRDefault="00297151" w:rsidP="00463C12">
      <w:pPr>
        <w:pStyle w:val="ListParagraph"/>
        <w:spacing w:after="316"/>
        <w:rPr>
          <w:lang w:val="hr-HR"/>
        </w:rPr>
      </w:pPr>
    </w:p>
    <w:p w:rsidR="00297151" w:rsidRDefault="00297151" w:rsidP="00463C12">
      <w:pPr>
        <w:pStyle w:val="ListParagraph"/>
        <w:spacing w:after="316"/>
        <w:rPr>
          <w:lang w:val="hr-HR"/>
        </w:rPr>
      </w:pPr>
    </w:p>
    <w:p w:rsidR="00297151" w:rsidRDefault="00297151" w:rsidP="00463C12">
      <w:pPr>
        <w:pStyle w:val="ListParagraph"/>
        <w:spacing w:after="316"/>
        <w:rPr>
          <w:lang w:val="hr-HR"/>
        </w:rPr>
      </w:pPr>
    </w:p>
    <w:p w:rsidR="00297151" w:rsidRDefault="00297151" w:rsidP="00463C12">
      <w:pPr>
        <w:pStyle w:val="ListParagraph"/>
        <w:spacing w:after="316"/>
        <w:rPr>
          <w:lang w:val="hr-HR"/>
        </w:rPr>
      </w:pPr>
    </w:p>
    <w:p w:rsidR="00297151" w:rsidRDefault="00297151" w:rsidP="00463C12">
      <w:pPr>
        <w:pStyle w:val="ListParagraph"/>
        <w:spacing w:after="316"/>
        <w:rPr>
          <w:lang w:val="hr-HR"/>
        </w:rPr>
      </w:pPr>
    </w:p>
    <w:p w:rsidR="00297151" w:rsidRDefault="00297151" w:rsidP="00463C12">
      <w:pPr>
        <w:pStyle w:val="ListParagraph"/>
        <w:spacing w:after="316"/>
        <w:rPr>
          <w:lang w:val="hr-HR"/>
        </w:rPr>
      </w:pPr>
    </w:p>
    <w:p w:rsidR="00297151" w:rsidRDefault="00297151" w:rsidP="00463C12">
      <w:pPr>
        <w:pStyle w:val="ListParagraph"/>
        <w:spacing w:after="316"/>
        <w:rPr>
          <w:lang w:val="hr-HR"/>
        </w:rPr>
      </w:pPr>
    </w:p>
    <w:p w:rsidR="00297151" w:rsidRDefault="00297151" w:rsidP="00463C12">
      <w:pPr>
        <w:pStyle w:val="ListParagraph"/>
        <w:spacing w:after="316"/>
        <w:rPr>
          <w:lang w:val="hr-HR"/>
        </w:rPr>
      </w:pPr>
    </w:p>
    <w:p w:rsidR="00297151" w:rsidRDefault="00297151" w:rsidP="00463C12">
      <w:pPr>
        <w:pStyle w:val="ListParagraph"/>
        <w:spacing w:after="316"/>
        <w:rPr>
          <w:lang w:val="hr-HR"/>
        </w:rPr>
      </w:pPr>
    </w:p>
    <w:p w:rsidR="00297151" w:rsidRDefault="00297151" w:rsidP="00463C12">
      <w:pPr>
        <w:pStyle w:val="ListParagraph"/>
        <w:spacing w:after="316"/>
        <w:rPr>
          <w:lang w:val="hr-HR"/>
        </w:rPr>
      </w:pPr>
    </w:p>
    <w:p w:rsidR="00297151" w:rsidRPr="009F57E7" w:rsidRDefault="00297151" w:rsidP="009F57E7">
      <w:pPr>
        <w:spacing w:after="316"/>
        <w:ind w:left="0" w:firstLine="0"/>
        <w:sectPr w:rsidR="00297151" w:rsidRPr="009F57E7" w:rsidSect="009F57E7">
          <w:pgSz w:w="16838" w:h="11904" w:orient="landscape"/>
          <w:pgMar w:top="1134" w:right="1412" w:bottom="1412" w:left="1701" w:header="720" w:footer="720" w:gutter="0"/>
          <w:cols w:space="720"/>
          <w:titlePg/>
        </w:sectPr>
      </w:pPr>
    </w:p>
    <w:p w:rsidR="00297151" w:rsidRPr="009F57E7" w:rsidRDefault="00297151" w:rsidP="009F57E7">
      <w:pPr>
        <w:spacing w:after="316"/>
        <w:ind w:left="0" w:firstLine="0"/>
      </w:pPr>
    </w:p>
    <w:p w:rsidR="00297151" w:rsidRDefault="00297151" w:rsidP="00B64D34">
      <w:pPr>
        <w:spacing w:after="316"/>
        <w:ind w:right="0"/>
        <w:rPr>
          <w:rFonts w:ascii="Arial" w:hAnsi="Arial" w:cs="Arial"/>
          <w:b/>
          <w:bCs/>
          <w:sz w:val="24"/>
          <w:szCs w:val="24"/>
        </w:rPr>
      </w:pPr>
      <w:r w:rsidRPr="00E91549">
        <w:rPr>
          <w:rFonts w:ascii="Arial" w:hAnsi="Arial" w:cs="Arial"/>
          <w:b/>
          <w:bCs/>
          <w:sz w:val="24"/>
          <w:szCs w:val="24"/>
        </w:rPr>
        <w:t>Sektor zaštite okoliša</w:t>
      </w:r>
    </w:p>
    <w:p w:rsidR="00297151" w:rsidRPr="00E10B7E" w:rsidRDefault="00297151" w:rsidP="003E36A5">
      <w:pPr>
        <w:ind w:left="-4" w:right="0"/>
        <w:rPr>
          <w:rFonts w:ascii="Arial" w:hAnsi="Arial" w:cs="Arial"/>
          <w:sz w:val="24"/>
          <w:szCs w:val="24"/>
        </w:rPr>
      </w:pPr>
      <w:r w:rsidRPr="00E10B7E">
        <w:rPr>
          <w:rFonts w:ascii="Arial" w:hAnsi="Arial" w:cs="Arial"/>
          <w:sz w:val="24"/>
          <w:szCs w:val="24"/>
        </w:rPr>
        <w:t xml:space="preserve">Revizijom sektorskih ciljeva u oblasti zaštite okoliša  definisana su dva sektorska cilja. Očekivani sektorski ishodi  i indikatori za praćenje su prikazani u tabeli: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01"/>
        <w:gridCol w:w="3348"/>
        <w:gridCol w:w="3619"/>
      </w:tblGrid>
      <w:tr w:rsidR="00297151" w:rsidRPr="000212D5">
        <w:tc>
          <w:tcPr>
            <w:tcW w:w="2512" w:type="dxa"/>
            <w:shd w:val="clear" w:color="auto" w:fill="C6D9F1"/>
          </w:tcPr>
          <w:p w:rsidR="00297151" w:rsidRPr="000212D5" w:rsidRDefault="00297151" w:rsidP="00CE095B">
            <w:pPr>
              <w:rPr>
                <w:b/>
                <w:bCs/>
              </w:rPr>
            </w:pPr>
            <w:r w:rsidRPr="000212D5">
              <w:rPr>
                <w:b/>
                <w:bCs/>
              </w:rPr>
              <w:t>Sektorski cilj</w:t>
            </w:r>
          </w:p>
        </w:tc>
        <w:tc>
          <w:tcPr>
            <w:tcW w:w="3364" w:type="dxa"/>
            <w:shd w:val="clear" w:color="auto" w:fill="C6D9F1"/>
          </w:tcPr>
          <w:p w:rsidR="00297151" w:rsidRPr="000212D5" w:rsidRDefault="00297151" w:rsidP="00CE095B">
            <w:pPr>
              <w:rPr>
                <w:b/>
                <w:bCs/>
              </w:rPr>
            </w:pPr>
            <w:r w:rsidRPr="000212D5">
              <w:rPr>
                <w:b/>
                <w:bCs/>
              </w:rPr>
              <w:t>Očekivani ishod</w:t>
            </w:r>
          </w:p>
        </w:tc>
        <w:tc>
          <w:tcPr>
            <w:tcW w:w="3640" w:type="dxa"/>
            <w:shd w:val="clear" w:color="auto" w:fill="C6D9F1"/>
          </w:tcPr>
          <w:p w:rsidR="00297151" w:rsidRPr="000212D5" w:rsidRDefault="00297151" w:rsidP="00CE095B">
            <w:pPr>
              <w:rPr>
                <w:b/>
                <w:bCs/>
              </w:rPr>
            </w:pPr>
            <w:r w:rsidRPr="000212D5">
              <w:rPr>
                <w:b/>
                <w:bCs/>
              </w:rPr>
              <w:t>Indikator</w:t>
            </w:r>
          </w:p>
        </w:tc>
      </w:tr>
      <w:tr w:rsidR="00297151" w:rsidRPr="000212D5">
        <w:tc>
          <w:tcPr>
            <w:tcW w:w="2512" w:type="dxa"/>
          </w:tcPr>
          <w:p w:rsidR="00297151" w:rsidRPr="001A15E2" w:rsidRDefault="00297151" w:rsidP="00CE095B">
            <w:pPr>
              <w:rPr>
                <w:b/>
                <w:bCs/>
              </w:rPr>
            </w:pPr>
            <w:r w:rsidRPr="001A15E2">
              <w:rPr>
                <w:b/>
                <w:bCs/>
              </w:rPr>
              <w:t xml:space="preserve">SEC </w:t>
            </w:r>
            <w:r w:rsidRPr="001A15E2">
              <w:rPr>
                <w:b/>
                <w:bCs/>
                <w:lang w:val="sr-Cyrl-BA"/>
              </w:rPr>
              <w:t xml:space="preserve">3.1. </w:t>
            </w:r>
            <w:r w:rsidRPr="001A15E2">
              <w:rPr>
                <w:b/>
                <w:bCs/>
              </w:rPr>
              <w:t xml:space="preserve">Unaprijediti javne komunalne usluge i upravljanje otpadom </w:t>
            </w:r>
          </w:p>
          <w:p w:rsidR="00297151" w:rsidRPr="001A15E2" w:rsidRDefault="00297151" w:rsidP="00CE095B">
            <w:pPr>
              <w:rPr>
                <w:b/>
                <w:bCs/>
              </w:rPr>
            </w:pPr>
          </w:p>
          <w:p w:rsidR="00297151" w:rsidRPr="001A15E2" w:rsidRDefault="00297151" w:rsidP="00CE095B">
            <w:pPr>
              <w:spacing w:before="60"/>
              <w:rPr>
                <w:b/>
                <w:bCs/>
                <w:lang w:val="sr-Cyrl-BA"/>
              </w:rPr>
            </w:pPr>
          </w:p>
        </w:tc>
        <w:tc>
          <w:tcPr>
            <w:tcW w:w="3364" w:type="dxa"/>
            <w:shd w:val="clear" w:color="auto" w:fill="FFFFFF"/>
          </w:tcPr>
          <w:p w:rsidR="00297151" w:rsidRPr="000D23B5" w:rsidRDefault="00297151" w:rsidP="003E36A5">
            <w:pPr>
              <w:pStyle w:val="ListParagraph"/>
              <w:numPr>
                <w:ilvl w:val="0"/>
                <w:numId w:val="24"/>
              </w:numPr>
              <w:spacing w:after="60"/>
              <w:ind w:left="323" w:hanging="323"/>
              <w:rPr>
                <w:sz w:val="22"/>
                <w:szCs w:val="22"/>
                <w:lang w:val="sr-Cyrl-BA"/>
              </w:rPr>
            </w:pPr>
            <w:r w:rsidRPr="000D23B5">
              <w:rPr>
                <w:sz w:val="22"/>
                <w:szCs w:val="22"/>
              </w:rPr>
              <w:t>Do</w:t>
            </w:r>
            <w:r w:rsidRPr="000D23B5">
              <w:rPr>
                <w:sz w:val="22"/>
                <w:szCs w:val="22"/>
                <w:lang w:val="sr-Cyrl-BA"/>
              </w:rPr>
              <w:t xml:space="preserve"> </w:t>
            </w:r>
            <w:r w:rsidRPr="000D23B5">
              <w:rPr>
                <w:sz w:val="22"/>
                <w:szCs w:val="22"/>
              </w:rPr>
              <w:t>kraja</w:t>
            </w:r>
            <w:r w:rsidRPr="000D23B5">
              <w:rPr>
                <w:sz w:val="22"/>
                <w:szCs w:val="22"/>
                <w:lang w:val="sr-Cyrl-BA"/>
              </w:rPr>
              <w:t xml:space="preserve"> 2020. </w:t>
            </w:r>
            <w:r w:rsidRPr="000D23B5">
              <w:rPr>
                <w:sz w:val="22"/>
                <w:szCs w:val="22"/>
              </w:rPr>
              <w:t>godine</w:t>
            </w:r>
            <w:r w:rsidRPr="000D23B5">
              <w:rPr>
                <w:sz w:val="22"/>
                <w:szCs w:val="22"/>
                <w:lang w:val="sr-Cyrl-BA"/>
              </w:rPr>
              <w:t xml:space="preserve"> </w:t>
            </w:r>
            <w:r w:rsidRPr="000D23B5">
              <w:rPr>
                <w:sz w:val="22"/>
                <w:szCs w:val="22"/>
              </w:rPr>
              <w:t>obezbje</w:t>
            </w:r>
            <w:r w:rsidRPr="000D23B5">
              <w:rPr>
                <w:sz w:val="22"/>
                <w:szCs w:val="22"/>
                <w:lang w:val="sr-Cyrl-BA"/>
              </w:rPr>
              <w:t>đ</w:t>
            </w:r>
            <w:r w:rsidRPr="000D23B5">
              <w:rPr>
                <w:sz w:val="22"/>
                <w:szCs w:val="22"/>
              </w:rPr>
              <w:t>eno</w:t>
            </w:r>
            <w:r w:rsidRPr="000D23B5">
              <w:rPr>
                <w:sz w:val="22"/>
                <w:szCs w:val="22"/>
                <w:lang w:val="sr-Cyrl-BA"/>
              </w:rPr>
              <w:t xml:space="preserve"> </w:t>
            </w:r>
            <w:r w:rsidRPr="000D23B5">
              <w:rPr>
                <w:sz w:val="22"/>
                <w:szCs w:val="22"/>
              </w:rPr>
              <w:t>kontinuirano</w:t>
            </w:r>
            <w:r w:rsidRPr="000D23B5">
              <w:rPr>
                <w:sz w:val="22"/>
                <w:szCs w:val="22"/>
                <w:lang w:val="sr-Cyrl-BA"/>
              </w:rPr>
              <w:t xml:space="preserve"> </w:t>
            </w:r>
            <w:r w:rsidRPr="000D23B5">
              <w:rPr>
                <w:sz w:val="22"/>
                <w:szCs w:val="22"/>
              </w:rPr>
              <w:t>vodosnabdijevanje</w:t>
            </w:r>
            <w:r w:rsidRPr="000D23B5">
              <w:rPr>
                <w:sz w:val="22"/>
                <w:szCs w:val="22"/>
                <w:lang w:val="sr-Cyrl-BA"/>
              </w:rPr>
              <w:t xml:space="preserve"> </w:t>
            </w:r>
            <w:r w:rsidRPr="000D23B5">
              <w:rPr>
                <w:sz w:val="22"/>
                <w:szCs w:val="22"/>
              </w:rPr>
              <w:t>redovno</w:t>
            </w:r>
            <w:r w:rsidRPr="000D23B5">
              <w:rPr>
                <w:sz w:val="22"/>
                <w:szCs w:val="22"/>
                <w:lang w:val="sr-Cyrl-BA"/>
              </w:rPr>
              <w:t xml:space="preserve"> </w:t>
            </w:r>
            <w:r w:rsidRPr="000D23B5">
              <w:rPr>
                <w:sz w:val="22"/>
                <w:szCs w:val="22"/>
              </w:rPr>
              <w:t>kontrolisanom</w:t>
            </w:r>
            <w:r w:rsidRPr="000D23B5">
              <w:rPr>
                <w:sz w:val="22"/>
                <w:szCs w:val="22"/>
                <w:lang w:val="sr-Cyrl-BA"/>
              </w:rPr>
              <w:t xml:space="preserve"> </w:t>
            </w:r>
            <w:r w:rsidRPr="000D23B5">
              <w:rPr>
                <w:sz w:val="22"/>
                <w:szCs w:val="22"/>
              </w:rPr>
              <w:t>i</w:t>
            </w:r>
            <w:r w:rsidRPr="000D23B5">
              <w:rPr>
                <w:sz w:val="22"/>
                <w:szCs w:val="22"/>
                <w:lang w:val="sr-Cyrl-BA"/>
              </w:rPr>
              <w:t xml:space="preserve"> </w:t>
            </w:r>
            <w:r w:rsidRPr="000D23B5">
              <w:rPr>
                <w:sz w:val="22"/>
                <w:szCs w:val="22"/>
              </w:rPr>
              <w:t>bakteriolo</w:t>
            </w:r>
            <w:r w:rsidRPr="000D23B5">
              <w:rPr>
                <w:sz w:val="22"/>
                <w:szCs w:val="22"/>
                <w:lang w:val="sr-Cyrl-BA"/>
              </w:rPr>
              <w:t>š</w:t>
            </w:r>
            <w:r w:rsidRPr="000D23B5">
              <w:rPr>
                <w:sz w:val="22"/>
                <w:szCs w:val="22"/>
              </w:rPr>
              <w:t>ki</w:t>
            </w:r>
            <w:r w:rsidRPr="000D23B5">
              <w:rPr>
                <w:sz w:val="22"/>
                <w:szCs w:val="22"/>
                <w:lang w:val="sr-Cyrl-BA"/>
              </w:rPr>
              <w:t xml:space="preserve"> </w:t>
            </w:r>
            <w:r w:rsidRPr="000D23B5">
              <w:rPr>
                <w:sz w:val="22"/>
                <w:szCs w:val="22"/>
              </w:rPr>
              <w:t>i</w:t>
            </w:r>
            <w:r w:rsidRPr="000D23B5">
              <w:rPr>
                <w:sz w:val="22"/>
                <w:szCs w:val="22"/>
                <w:lang w:val="sr-Cyrl-BA"/>
              </w:rPr>
              <w:t xml:space="preserve"> </w:t>
            </w:r>
            <w:r w:rsidRPr="000D23B5">
              <w:rPr>
                <w:sz w:val="22"/>
                <w:szCs w:val="22"/>
              </w:rPr>
              <w:t>hemijski</w:t>
            </w:r>
            <w:r w:rsidRPr="000D23B5">
              <w:rPr>
                <w:sz w:val="22"/>
                <w:szCs w:val="22"/>
                <w:lang w:val="sr-Cyrl-BA"/>
              </w:rPr>
              <w:t xml:space="preserve"> </w:t>
            </w:r>
            <w:r w:rsidRPr="000D23B5">
              <w:rPr>
                <w:sz w:val="22"/>
                <w:szCs w:val="22"/>
              </w:rPr>
              <w:t>potpuno</w:t>
            </w:r>
            <w:r w:rsidRPr="000D23B5">
              <w:rPr>
                <w:sz w:val="22"/>
                <w:szCs w:val="22"/>
                <w:lang w:val="sr-Cyrl-BA"/>
              </w:rPr>
              <w:t xml:space="preserve"> </w:t>
            </w:r>
            <w:r w:rsidRPr="000D23B5">
              <w:rPr>
                <w:sz w:val="22"/>
                <w:szCs w:val="22"/>
              </w:rPr>
              <w:t>ispravnom</w:t>
            </w:r>
            <w:r w:rsidRPr="000D23B5">
              <w:rPr>
                <w:sz w:val="22"/>
                <w:szCs w:val="22"/>
                <w:lang w:val="sr-Cyrl-BA"/>
              </w:rPr>
              <w:t xml:space="preserve"> </w:t>
            </w:r>
            <w:r w:rsidRPr="000D23B5">
              <w:rPr>
                <w:sz w:val="22"/>
                <w:szCs w:val="22"/>
              </w:rPr>
              <w:t>vodom</w:t>
            </w:r>
            <w:r w:rsidRPr="000D23B5">
              <w:rPr>
                <w:sz w:val="22"/>
                <w:szCs w:val="22"/>
                <w:lang w:val="sr-Cyrl-BA"/>
              </w:rPr>
              <w:t xml:space="preserve"> </w:t>
            </w:r>
            <w:r w:rsidRPr="000D23B5">
              <w:rPr>
                <w:sz w:val="22"/>
                <w:szCs w:val="22"/>
              </w:rPr>
              <w:t>za</w:t>
            </w:r>
            <w:r w:rsidRPr="000D23B5">
              <w:rPr>
                <w:sz w:val="22"/>
                <w:szCs w:val="22"/>
                <w:lang w:val="sr-Cyrl-BA"/>
              </w:rPr>
              <w:t xml:space="preserve"> </w:t>
            </w:r>
            <w:r w:rsidRPr="000D23B5">
              <w:rPr>
                <w:sz w:val="22"/>
                <w:szCs w:val="22"/>
              </w:rPr>
              <w:t>pi</w:t>
            </w:r>
            <w:r w:rsidRPr="000D23B5">
              <w:rPr>
                <w:sz w:val="22"/>
                <w:szCs w:val="22"/>
                <w:lang w:val="sr-Cyrl-BA"/>
              </w:rPr>
              <w:t>ć</w:t>
            </w:r>
            <w:r w:rsidRPr="000D23B5">
              <w:rPr>
                <w:sz w:val="22"/>
                <w:szCs w:val="22"/>
              </w:rPr>
              <w:t>e</w:t>
            </w:r>
            <w:r w:rsidRPr="000D23B5">
              <w:rPr>
                <w:sz w:val="22"/>
                <w:szCs w:val="22"/>
                <w:lang w:val="sr-Cyrl-BA"/>
              </w:rPr>
              <w:t xml:space="preserve"> </w:t>
            </w:r>
            <w:r w:rsidRPr="000D23B5">
              <w:rPr>
                <w:sz w:val="22"/>
                <w:szCs w:val="22"/>
              </w:rPr>
              <w:t>za</w:t>
            </w:r>
            <w:r w:rsidRPr="000D23B5">
              <w:rPr>
                <w:sz w:val="22"/>
                <w:szCs w:val="22"/>
                <w:lang w:val="sr-Cyrl-BA"/>
              </w:rPr>
              <w:t xml:space="preserve"> 50% </w:t>
            </w:r>
            <w:r w:rsidRPr="000D23B5">
              <w:rPr>
                <w:sz w:val="22"/>
                <w:szCs w:val="22"/>
              </w:rPr>
              <w:t>doma</w:t>
            </w:r>
            <w:r w:rsidRPr="000D23B5">
              <w:rPr>
                <w:sz w:val="22"/>
                <w:szCs w:val="22"/>
                <w:lang w:val="sr-Cyrl-BA"/>
              </w:rPr>
              <w:t>ć</w:t>
            </w:r>
            <w:r w:rsidRPr="000D23B5">
              <w:rPr>
                <w:sz w:val="22"/>
                <w:szCs w:val="22"/>
              </w:rPr>
              <w:t>instava</w:t>
            </w:r>
            <w:r w:rsidRPr="000D23B5">
              <w:rPr>
                <w:sz w:val="22"/>
                <w:szCs w:val="22"/>
                <w:lang w:val="sr-Cyrl-BA"/>
              </w:rPr>
              <w:t xml:space="preserve"> </w:t>
            </w:r>
            <w:r w:rsidRPr="000D23B5">
              <w:rPr>
                <w:sz w:val="22"/>
                <w:szCs w:val="22"/>
              </w:rPr>
              <w:t>i</w:t>
            </w:r>
            <w:r w:rsidRPr="000D23B5">
              <w:rPr>
                <w:sz w:val="22"/>
                <w:szCs w:val="22"/>
                <w:lang w:val="sr-Cyrl-BA"/>
              </w:rPr>
              <w:t xml:space="preserve"> </w:t>
            </w:r>
            <w:r w:rsidRPr="000D23B5">
              <w:rPr>
                <w:sz w:val="22"/>
                <w:szCs w:val="22"/>
              </w:rPr>
              <w:t>drugih</w:t>
            </w:r>
            <w:r w:rsidRPr="000D23B5">
              <w:rPr>
                <w:sz w:val="22"/>
                <w:szCs w:val="22"/>
                <w:lang w:val="sr-Cyrl-BA"/>
              </w:rPr>
              <w:t xml:space="preserve"> </w:t>
            </w:r>
            <w:r w:rsidRPr="000D23B5">
              <w:rPr>
                <w:sz w:val="22"/>
                <w:szCs w:val="22"/>
              </w:rPr>
              <w:t>korisnika</w:t>
            </w:r>
            <w:r w:rsidRPr="000D23B5">
              <w:rPr>
                <w:sz w:val="22"/>
                <w:szCs w:val="22"/>
                <w:lang w:val="sr-Cyrl-BA"/>
              </w:rPr>
              <w:t xml:space="preserve"> </w:t>
            </w:r>
            <w:r w:rsidRPr="000D23B5">
              <w:rPr>
                <w:sz w:val="22"/>
                <w:szCs w:val="22"/>
              </w:rPr>
              <w:t>sa</w:t>
            </w:r>
            <w:r w:rsidRPr="000D23B5">
              <w:rPr>
                <w:sz w:val="22"/>
                <w:szCs w:val="22"/>
                <w:lang w:val="sr-Cyrl-BA"/>
              </w:rPr>
              <w:t xml:space="preserve"> </w:t>
            </w:r>
            <w:r w:rsidRPr="000D23B5">
              <w:rPr>
                <w:sz w:val="22"/>
                <w:szCs w:val="22"/>
              </w:rPr>
              <w:t>podru</w:t>
            </w:r>
            <w:r w:rsidRPr="000D23B5">
              <w:rPr>
                <w:sz w:val="22"/>
                <w:szCs w:val="22"/>
                <w:lang w:val="sr-Cyrl-BA"/>
              </w:rPr>
              <w:t>č</w:t>
            </w:r>
            <w:r w:rsidRPr="000D23B5">
              <w:rPr>
                <w:sz w:val="22"/>
                <w:szCs w:val="22"/>
              </w:rPr>
              <w:t>ja</w:t>
            </w:r>
            <w:r w:rsidRPr="000D23B5">
              <w:rPr>
                <w:sz w:val="22"/>
                <w:szCs w:val="22"/>
                <w:lang w:val="sr-Cyrl-BA"/>
              </w:rPr>
              <w:t xml:space="preserve"> </w:t>
            </w:r>
            <w:r w:rsidRPr="000D23B5">
              <w:rPr>
                <w:sz w:val="22"/>
                <w:szCs w:val="22"/>
              </w:rPr>
              <w:t>op</w:t>
            </w:r>
            <w:r w:rsidRPr="000D23B5">
              <w:rPr>
                <w:sz w:val="22"/>
                <w:szCs w:val="22"/>
                <w:lang w:val="sr-Cyrl-BA"/>
              </w:rPr>
              <w:t>ć</w:t>
            </w:r>
            <w:r w:rsidRPr="000D23B5">
              <w:rPr>
                <w:sz w:val="22"/>
                <w:szCs w:val="22"/>
              </w:rPr>
              <w:t>ine</w:t>
            </w:r>
          </w:p>
          <w:p w:rsidR="00297151" w:rsidRPr="000D23B5" w:rsidRDefault="00297151" w:rsidP="003E36A5">
            <w:pPr>
              <w:pStyle w:val="ListParagraph"/>
              <w:numPr>
                <w:ilvl w:val="0"/>
                <w:numId w:val="24"/>
              </w:numPr>
              <w:shd w:val="clear" w:color="auto" w:fill="FFFFFF"/>
              <w:ind w:left="323" w:hanging="323"/>
              <w:rPr>
                <w:sz w:val="22"/>
                <w:szCs w:val="22"/>
                <w:lang w:val="hr-HR"/>
              </w:rPr>
            </w:pPr>
            <w:r w:rsidRPr="000D23B5">
              <w:rPr>
                <w:sz w:val="22"/>
                <w:szCs w:val="22"/>
                <w:lang w:val="hr-HR"/>
              </w:rPr>
              <w:t>Povećana količina prikupljenog otpada kroz javni sistem prikupljanja otpada za 2 % u odnosu na 2016. godinu</w:t>
            </w:r>
          </w:p>
        </w:tc>
        <w:tc>
          <w:tcPr>
            <w:tcW w:w="3640" w:type="dxa"/>
          </w:tcPr>
          <w:p w:rsidR="00297151" w:rsidRPr="000D23B5" w:rsidRDefault="00297151" w:rsidP="003E36A5">
            <w:pPr>
              <w:pStyle w:val="ListParagraph"/>
              <w:numPr>
                <w:ilvl w:val="0"/>
                <w:numId w:val="25"/>
              </w:numPr>
              <w:ind w:left="220" w:right="184" w:hanging="220"/>
              <w:rPr>
                <w:sz w:val="22"/>
                <w:szCs w:val="22"/>
                <w:lang w:val="hr-HR"/>
              </w:rPr>
            </w:pPr>
            <w:r w:rsidRPr="000D23B5">
              <w:rPr>
                <w:sz w:val="22"/>
                <w:szCs w:val="22"/>
                <w:lang w:val="hr-HR"/>
              </w:rPr>
              <w:t>Broj korisnika kontinuiranog i kontrolisanog snabdjevanja iz vodovodne mreže na području općine</w:t>
            </w:r>
          </w:p>
          <w:p w:rsidR="00297151" w:rsidRPr="000D23B5" w:rsidRDefault="00297151" w:rsidP="003E36A5">
            <w:pPr>
              <w:pStyle w:val="ListParagraph"/>
              <w:numPr>
                <w:ilvl w:val="0"/>
                <w:numId w:val="25"/>
              </w:numPr>
              <w:spacing w:after="120"/>
              <w:ind w:left="220" w:hanging="220"/>
              <w:rPr>
                <w:sz w:val="22"/>
                <w:szCs w:val="22"/>
                <w:lang w:val="hr-HR"/>
              </w:rPr>
            </w:pPr>
            <w:r w:rsidRPr="000D23B5">
              <w:rPr>
                <w:sz w:val="22"/>
                <w:szCs w:val="22"/>
                <w:lang w:val="hr-HR"/>
              </w:rPr>
              <w:t xml:space="preserve">Količina prikupljenog otpada  </w:t>
            </w:r>
          </w:p>
          <w:p w:rsidR="00297151" w:rsidRPr="001A15E2" w:rsidRDefault="00297151" w:rsidP="00CE095B">
            <w:pPr>
              <w:ind w:right="184"/>
            </w:pPr>
          </w:p>
        </w:tc>
      </w:tr>
      <w:tr w:rsidR="00297151" w:rsidRPr="000212D5">
        <w:trPr>
          <w:trHeight w:val="3678"/>
        </w:trPr>
        <w:tc>
          <w:tcPr>
            <w:tcW w:w="2512" w:type="dxa"/>
          </w:tcPr>
          <w:p w:rsidR="00297151" w:rsidRPr="001A15E2" w:rsidRDefault="00297151" w:rsidP="00CE095B">
            <w:pPr>
              <w:ind w:right="184"/>
              <w:rPr>
                <w:b/>
                <w:bCs/>
              </w:rPr>
            </w:pPr>
            <w:r w:rsidRPr="001A15E2">
              <w:rPr>
                <w:b/>
                <w:bCs/>
              </w:rPr>
              <w:t>SEC</w:t>
            </w:r>
            <w:r w:rsidRPr="001A15E2">
              <w:rPr>
                <w:b/>
                <w:bCs/>
                <w:lang w:val="ru-RU"/>
              </w:rPr>
              <w:t xml:space="preserve">3.2 </w:t>
            </w:r>
            <w:r w:rsidRPr="001A15E2">
              <w:rPr>
                <w:b/>
                <w:bCs/>
              </w:rPr>
              <w:t xml:space="preserve">Uspostaviti efikasan sistem sigurnosti građana i zaštite od prirodnih i drugih nesreća </w:t>
            </w:r>
          </w:p>
          <w:p w:rsidR="00297151" w:rsidRPr="001A15E2" w:rsidRDefault="00297151" w:rsidP="00CE095B">
            <w:pPr>
              <w:spacing w:before="120"/>
              <w:ind w:right="184"/>
              <w:rPr>
                <w:b/>
                <w:bCs/>
                <w:lang w:val="ru-RU"/>
              </w:rPr>
            </w:pPr>
          </w:p>
          <w:p w:rsidR="00297151" w:rsidRPr="001A15E2" w:rsidRDefault="00297151" w:rsidP="00CE095B">
            <w:pPr>
              <w:spacing w:before="60"/>
              <w:rPr>
                <w:b/>
                <w:bCs/>
                <w:lang w:val="sr-Cyrl-BA"/>
              </w:rPr>
            </w:pPr>
          </w:p>
        </w:tc>
        <w:tc>
          <w:tcPr>
            <w:tcW w:w="3364" w:type="dxa"/>
          </w:tcPr>
          <w:p w:rsidR="00297151" w:rsidRPr="000D23B5" w:rsidRDefault="00297151" w:rsidP="003E36A5">
            <w:pPr>
              <w:pStyle w:val="ListParagraph"/>
              <w:numPr>
                <w:ilvl w:val="0"/>
                <w:numId w:val="26"/>
              </w:numPr>
              <w:ind w:left="323" w:hanging="283"/>
              <w:rPr>
                <w:noProof/>
                <w:color w:val="0D0D0D"/>
                <w:sz w:val="22"/>
                <w:szCs w:val="22"/>
              </w:rPr>
            </w:pPr>
            <w:r w:rsidRPr="000D23B5">
              <w:rPr>
                <w:noProof/>
                <w:color w:val="0D0D0D"/>
                <w:sz w:val="22"/>
                <w:szCs w:val="22"/>
              </w:rPr>
              <w:t>Do 2020. godine, smanjene prijavljene štete od posljedica prirodnih i drugih nesreća  za 20% u odnosu na 2016. godinu</w:t>
            </w:r>
          </w:p>
          <w:p w:rsidR="00297151" w:rsidRPr="000D23B5" w:rsidRDefault="00297151" w:rsidP="003E36A5">
            <w:pPr>
              <w:pStyle w:val="ListParagraph"/>
              <w:numPr>
                <w:ilvl w:val="0"/>
                <w:numId w:val="26"/>
              </w:numPr>
              <w:ind w:left="323" w:hanging="283"/>
              <w:rPr>
                <w:noProof/>
                <w:color w:val="0D0D0D"/>
                <w:sz w:val="22"/>
                <w:szCs w:val="22"/>
              </w:rPr>
            </w:pPr>
            <w:r w:rsidRPr="000D23B5">
              <w:rPr>
                <w:noProof/>
                <w:color w:val="0D0D0D"/>
                <w:sz w:val="22"/>
                <w:szCs w:val="22"/>
              </w:rPr>
              <w:t>Od 2017. godine</w:t>
            </w:r>
            <w:r w:rsidRPr="000D23B5">
              <w:rPr>
                <w:color w:val="0D0D0D"/>
                <w:sz w:val="22"/>
                <w:szCs w:val="22"/>
                <w:lang w:val="hr-HR"/>
              </w:rPr>
              <w:t xml:space="preserve"> nema zabilježenh minskih nesreća na očišćenom području od mina </w:t>
            </w:r>
          </w:p>
          <w:p w:rsidR="00297151" w:rsidRPr="000D23B5" w:rsidRDefault="00297151" w:rsidP="003E36A5">
            <w:pPr>
              <w:pStyle w:val="ListParagraph"/>
              <w:numPr>
                <w:ilvl w:val="0"/>
                <w:numId w:val="26"/>
              </w:numPr>
              <w:tabs>
                <w:tab w:val="left" w:pos="267"/>
              </w:tabs>
              <w:spacing w:before="120"/>
              <w:ind w:left="323" w:hanging="283"/>
              <w:rPr>
                <w:color w:val="0D0D0D"/>
                <w:sz w:val="22"/>
                <w:szCs w:val="22"/>
                <w:lang w:val="hr-HR"/>
              </w:rPr>
            </w:pPr>
            <w:r w:rsidRPr="000D23B5">
              <w:rPr>
                <w:sz w:val="22"/>
                <w:szCs w:val="22"/>
                <w:lang w:val="hr-HR"/>
              </w:rPr>
              <w:t>Do 2020. godine, smanjeni troškovi za grijanje u objektima koji su primijenili EE za min 20%</w:t>
            </w:r>
          </w:p>
        </w:tc>
        <w:tc>
          <w:tcPr>
            <w:tcW w:w="3640" w:type="dxa"/>
          </w:tcPr>
          <w:p w:rsidR="00297151" w:rsidRPr="000D23B5" w:rsidRDefault="00297151" w:rsidP="003E36A5">
            <w:pPr>
              <w:pStyle w:val="ListParagraph"/>
              <w:numPr>
                <w:ilvl w:val="0"/>
                <w:numId w:val="27"/>
              </w:numPr>
              <w:spacing w:after="120"/>
              <w:ind w:left="220" w:hanging="142"/>
              <w:rPr>
                <w:sz w:val="22"/>
                <w:szCs w:val="22"/>
                <w:lang w:val="hr-HR"/>
              </w:rPr>
            </w:pPr>
            <w:r w:rsidRPr="000D23B5">
              <w:rPr>
                <w:sz w:val="22"/>
                <w:szCs w:val="22"/>
                <w:lang w:val="hr-HR"/>
              </w:rPr>
              <w:t>Iznos prijavljenih šteta od posljedica prirodnih i drugih nesreća</w:t>
            </w:r>
          </w:p>
          <w:p w:rsidR="00297151" w:rsidRPr="000D23B5" w:rsidRDefault="00297151" w:rsidP="003E36A5">
            <w:pPr>
              <w:pStyle w:val="ListParagraph"/>
              <w:numPr>
                <w:ilvl w:val="0"/>
                <w:numId w:val="27"/>
              </w:numPr>
              <w:spacing w:after="120"/>
              <w:ind w:left="220" w:hanging="142"/>
              <w:rPr>
                <w:sz w:val="22"/>
                <w:szCs w:val="22"/>
                <w:lang w:val="hr-HR"/>
              </w:rPr>
            </w:pPr>
            <w:r w:rsidRPr="000D23B5">
              <w:rPr>
                <w:sz w:val="22"/>
                <w:szCs w:val="22"/>
                <w:lang w:val="hr-HR"/>
              </w:rPr>
              <w:t>Broj minskih nesreća na očišćenim lokacijama</w:t>
            </w:r>
          </w:p>
          <w:p w:rsidR="00297151" w:rsidRPr="000D23B5" w:rsidRDefault="00297151" w:rsidP="003E36A5">
            <w:pPr>
              <w:pStyle w:val="ListParagraph"/>
              <w:widowControl/>
              <w:numPr>
                <w:ilvl w:val="0"/>
                <w:numId w:val="27"/>
              </w:numPr>
              <w:spacing w:after="120" w:line="240" w:lineRule="auto"/>
              <w:ind w:left="220" w:hanging="142"/>
              <w:rPr>
                <w:sz w:val="22"/>
                <w:szCs w:val="22"/>
                <w:lang w:val="sr-Cyrl-BA"/>
              </w:rPr>
            </w:pPr>
            <w:r w:rsidRPr="000D23B5">
              <w:rPr>
                <w:sz w:val="22"/>
                <w:szCs w:val="22"/>
                <w:lang w:val="hr-HR"/>
              </w:rPr>
              <w:t>Iznos troškova za grijanje objekata na kojima su provedene EE mjere</w:t>
            </w:r>
          </w:p>
        </w:tc>
      </w:tr>
    </w:tbl>
    <w:p w:rsidR="00297151" w:rsidRPr="00E91549" w:rsidRDefault="00297151" w:rsidP="00B64D34">
      <w:pPr>
        <w:spacing w:after="316"/>
        <w:ind w:right="0"/>
        <w:rPr>
          <w:rFonts w:ascii="Arial" w:hAnsi="Arial" w:cs="Arial"/>
          <w:b/>
          <w:bCs/>
          <w:sz w:val="24"/>
          <w:szCs w:val="24"/>
        </w:rPr>
      </w:pPr>
    </w:p>
    <w:p w:rsidR="00297151" w:rsidRPr="00486866" w:rsidRDefault="00297151" w:rsidP="00884CE0">
      <w:pPr>
        <w:ind w:left="-4" w:right="0" w:firstLine="712"/>
        <w:rPr>
          <w:rFonts w:ascii="Arial" w:hAnsi="Arial" w:cs="Arial"/>
          <w:color w:val="auto"/>
          <w:sz w:val="24"/>
          <w:szCs w:val="24"/>
        </w:rPr>
      </w:pPr>
      <w:r w:rsidRPr="00E91549">
        <w:rPr>
          <w:rFonts w:ascii="Arial" w:hAnsi="Arial" w:cs="Arial"/>
          <w:sz w:val="24"/>
          <w:szCs w:val="24"/>
        </w:rPr>
        <w:t xml:space="preserve">U realizaciji planova zaštite okoliša, u okviru 2 sektorska cilja definisana su 3. (tri) programa koja obuhvataju </w:t>
      </w:r>
      <w:r>
        <w:rPr>
          <w:rFonts w:ascii="Arial" w:hAnsi="Arial" w:cs="Arial"/>
          <w:sz w:val="24"/>
          <w:szCs w:val="24"/>
        </w:rPr>
        <w:t>6</w:t>
      </w:r>
      <w:r w:rsidRPr="00E91549">
        <w:rPr>
          <w:rFonts w:ascii="Arial" w:hAnsi="Arial" w:cs="Arial"/>
          <w:sz w:val="24"/>
          <w:szCs w:val="24"/>
        </w:rPr>
        <w:t>. (</w:t>
      </w:r>
      <w:r>
        <w:rPr>
          <w:rFonts w:ascii="Arial" w:hAnsi="Arial" w:cs="Arial"/>
          <w:sz w:val="24"/>
          <w:szCs w:val="24"/>
        </w:rPr>
        <w:t>šest</w:t>
      </w:r>
      <w:r w:rsidRPr="00E91549">
        <w:rPr>
          <w:rFonts w:ascii="Arial" w:hAnsi="Arial" w:cs="Arial"/>
          <w:sz w:val="24"/>
          <w:szCs w:val="24"/>
        </w:rPr>
        <w:t xml:space="preserve">) projekata ukupne vrijednosti od </w:t>
      </w:r>
      <w:r>
        <w:rPr>
          <w:rFonts w:ascii="Arial" w:hAnsi="Arial" w:cs="Arial"/>
          <w:sz w:val="24"/>
          <w:szCs w:val="24"/>
        </w:rPr>
        <w:t>413.322</w:t>
      </w:r>
      <w:r w:rsidRPr="00E91549">
        <w:rPr>
          <w:rFonts w:ascii="Arial" w:hAnsi="Arial" w:cs="Arial"/>
          <w:sz w:val="24"/>
          <w:szCs w:val="24"/>
        </w:rPr>
        <w:t>,00 KM. U okviru ovog sektora</w:t>
      </w:r>
      <w:r>
        <w:rPr>
          <w:rFonts w:ascii="Arial" w:hAnsi="Arial" w:cs="Arial"/>
          <w:sz w:val="24"/>
          <w:szCs w:val="24"/>
        </w:rPr>
        <w:t xml:space="preserve"> djelimično je realizovano 3. (tri) projekta koji su finansirani iz eksternih izvora finansiranja, a što se vidi iz priložene tabele broj 5. </w:t>
      </w:r>
    </w:p>
    <w:p w:rsidR="00297151" w:rsidRDefault="00297151" w:rsidP="00B64D34">
      <w:pPr>
        <w:spacing w:after="12" w:line="267" w:lineRule="auto"/>
        <w:ind w:left="-4" w:right="0" w:firstLine="712"/>
        <w:rPr>
          <w:rFonts w:ascii="Arial" w:hAnsi="Arial" w:cs="Arial"/>
          <w:sz w:val="24"/>
          <w:szCs w:val="24"/>
        </w:rPr>
      </w:pPr>
    </w:p>
    <w:p w:rsidR="00297151" w:rsidRDefault="00297151" w:rsidP="00B64D34">
      <w:pPr>
        <w:spacing w:after="12" w:line="267" w:lineRule="auto"/>
        <w:ind w:left="-4" w:right="0" w:firstLine="712"/>
        <w:rPr>
          <w:rFonts w:ascii="Arial" w:hAnsi="Arial" w:cs="Arial"/>
          <w:sz w:val="24"/>
          <w:szCs w:val="24"/>
        </w:rPr>
      </w:pPr>
    </w:p>
    <w:p w:rsidR="00297151" w:rsidRDefault="00297151" w:rsidP="00B64D34">
      <w:pPr>
        <w:spacing w:after="12" w:line="267" w:lineRule="auto"/>
        <w:ind w:left="-4" w:right="0" w:firstLine="712"/>
        <w:rPr>
          <w:rFonts w:ascii="Arial" w:hAnsi="Arial" w:cs="Arial"/>
          <w:sz w:val="24"/>
          <w:szCs w:val="24"/>
        </w:rPr>
      </w:pPr>
    </w:p>
    <w:p w:rsidR="00297151" w:rsidRDefault="00297151" w:rsidP="00B64D34">
      <w:pPr>
        <w:spacing w:after="12" w:line="267" w:lineRule="auto"/>
        <w:ind w:left="-4" w:right="0" w:firstLine="712"/>
        <w:rPr>
          <w:rFonts w:ascii="Arial" w:hAnsi="Arial" w:cs="Arial"/>
          <w:sz w:val="24"/>
          <w:szCs w:val="24"/>
        </w:rPr>
      </w:pPr>
    </w:p>
    <w:p w:rsidR="00297151" w:rsidRDefault="00297151" w:rsidP="00B64D34">
      <w:pPr>
        <w:spacing w:after="12" w:line="267" w:lineRule="auto"/>
        <w:ind w:left="-4" w:right="0" w:firstLine="712"/>
        <w:rPr>
          <w:rFonts w:ascii="Arial" w:hAnsi="Arial" w:cs="Arial"/>
          <w:sz w:val="24"/>
          <w:szCs w:val="24"/>
        </w:rPr>
      </w:pPr>
    </w:p>
    <w:p w:rsidR="00297151" w:rsidRDefault="00297151" w:rsidP="00B64D34">
      <w:pPr>
        <w:spacing w:after="12" w:line="267" w:lineRule="auto"/>
        <w:ind w:left="-4" w:right="0" w:firstLine="712"/>
        <w:rPr>
          <w:rFonts w:ascii="Arial" w:hAnsi="Arial" w:cs="Arial"/>
          <w:sz w:val="24"/>
          <w:szCs w:val="24"/>
        </w:rPr>
      </w:pPr>
    </w:p>
    <w:p w:rsidR="00297151" w:rsidRDefault="00297151" w:rsidP="00B64D34">
      <w:pPr>
        <w:spacing w:after="12" w:line="267" w:lineRule="auto"/>
        <w:ind w:left="-4" w:right="0" w:firstLine="712"/>
        <w:rPr>
          <w:rFonts w:ascii="Arial" w:hAnsi="Arial" w:cs="Arial"/>
          <w:sz w:val="24"/>
          <w:szCs w:val="24"/>
        </w:rPr>
      </w:pPr>
    </w:p>
    <w:p w:rsidR="00297151" w:rsidRDefault="00297151" w:rsidP="00B64D34">
      <w:pPr>
        <w:spacing w:after="12" w:line="267" w:lineRule="auto"/>
        <w:ind w:left="-4" w:right="0" w:firstLine="712"/>
        <w:rPr>
          <w:rFonts w:ascii="Arial" w:hAnsi="Arial" w:cs="Arial"/>
          <w:sz w:val="24"/>
          <w:szCs w:val="24"/>
        </w:rPr>
      </w:pPr>
    </w:p>
    <w:p w:rsidR="00297151" w:rsidRDefault="00297151" w:rsidP="00BB1CE5">
      <w:pPr>
        <w:spacing w:after="12" w:line="267" w:lineRule="auto"/>
        <w:ind w:right="0"/>
      </w:pPr>
      <w:r>
        <w:t xml:space="preserve">Tabela 4. Pregled planiranih i ostvarenih projekata u sektoru okoliša/ zaštite životne sredine u 2018 .g. </w:t>
      </w:r>
    </w:p>
    <w:tbl>
      <w:tblPr>
        <w:tblW w:w="9980" w:type="dxa"/>
        <w:tblInd w:w="2" w:type="dxa"/>
        <w:tblLook w:val="00A0"/>
      </w:tblPr>
      <w:tblGrid>
        <w:gridCol w:w="4176"/>
        <w:gridCol w:w="1416"/>
        <w:gridCol w:w="1416"/>
        <w:gridCol w:w="1416"/>
        <w:gridCol w:w="1556"/>
      </w:tblGrid>
      <w:tr w:rsidR="00297151" w:rsidRPr="00884CE0">
        <w:trPr>
          <w:trHeight w:val="300"/>
        </w:trPr>
        <w:tc>
          <w:tcPr>
            <w:tcW w:w="4176" w:type="dxa"/>
            <w:tcBorders>
              <w:top w:val="nil"/>
              <w:left w:val="nil"/>
              <w:bottom w:val="nil"/>
              <w:right w:val="nil"/>
            </w:tcBorders>
            <w:shd w:val="clear" w:color="000000" w:fill="FFFF00"/>
            <w:vAlign w:val="bottom"/>
          </w:tcPr>
          <w:p w:rsidR="00297151" w:rsidRPr="00884CE0" w:rsidRDefault="00297151" w:rsidP="00884CE0">
            <w:pPr>
              <w:spacing w:after="0" w:line="240" w:lineRule="auto"/>
              <w:ind w:left="0" w:right="0" w:firstLine="0"/>
              <w:jc w:val="left"/>
              <w:rPr>
                <w:b/>
                <w:bCs/>
                <w:sz w:val="18"/>
                <w:szCs w:val="18"/>
              </w:rPr>
            </w:pPr>
            <w:r w:rsidRPr="00884CE0">
              <w:rPr>
                <w:b/>
                <w:bCs/>
                <w:sz w:val="18"/>
                <w:szCs w:val="18"/>
              </w:rPr>
              <w:t>Sektor okoliša (SO)</w:t>
            </w:r>
          </w:p>
        </w:tc>
        <w:tc>
          <w:tcPr>
            <w:tcW w:w="1416" w:type="dxa"/>
            <w:tcBorders>
              <w:top w:val="nil"/>
              <w:left w:val="nil"/>
              <w:bottom w:val="nil"/>
              <w:right w:val="nil"/>
            </w:tcBorders>
            <w:noWrap/>
            <w:vAlign w:val="bottom"/>
          </w:tcPr>
          <w:p w:rsidR="00297151" w:rsidRPr="00884CE0" w:rsidRDefault="00297151" w:rsidP="00884CE0">
            <w:pPr>
              <w:spacing w:after="0" w:line="240" w:lineRule="auto"/>
              <w:ind w:left="0" w:right="0" w:firstLine="0"/>
              <w:jc w:val="left"/>
              <w:rPr>
                <w:b/>
                <w:bCs/>
                <w:sz w:val="18"/>
                <w:szCs w:val="18"/>
              </w:rPr>
            </w:pPr>
          </w:p>
        </w:tc>
        <w:tc>
          <w:tcPr>
            <w:tcW w:w="1416" w:type="dxa"/>
            <w:tcBorders>
              <w:top w:val="nil"/>
              <w:left w:val="nil"/>
              <w:bottom w:val="nil"/>
              <w:right w:val="nil"/>
            </w:tcBorders>
            <w:noWrap/>
            <w:vAlign w:val="bottom"/>
          </w:tcPr>
          <w:p w:rsidR="00297151" w:rsidRPr="00884CE0" w:rsidRDefault="00297151" w:rsidP="00884CE0">
            <w:pPr>
              <w:spacing w:after="0" w:line="240" w:lineRule="auto"/>
              <w:ind w:left="0" w:right="0" w:firstLine="0"/>
              <w:jc w:val="center"/>
              <w:rPr>
                <w:rFonts w:ascii="Times New Roman" w:hAnsi="Times New Roman" w:cs="Times New Roman"/>
                <w:color w:val="auto"/>
                <w:sz w:val="20"/>
                <w:szCs w:val="20"/>
              </w:rPr>
            </w:pPr>
          </w:p>
        </w:tc>
        <w:tc>
          <w:tcPr>
            <w:tcW w:w="1416" w:type="dxa"/>
            <w:tcBorders>
              <w:top w:val="nil"/>
              <w:left w:val="nil"/>
              <w:bottom w:val="nil"/>
              <w:right w:val="nil"/>
            </w:tcBorders>
            <w:noWrap/>
            <w:vAlign w:val="bottom"/>
          </w:tcPr>
          <w:p w:rsidR="00297151" w:rsidRPr="00884CE0" w:rsidRDefault="00297151" w:rsidP="00884CE0">
            <w:pPr>
              <w:spacing w:after="0" w:line="240" w:lineRule="auto"/>
              <w:ind w:left="0" w:right="0" w:firstLine="0"/>
              <w:jc w:val="left"/>
              <w:rPr>
                <w:rFonts w:ascii="Times New Roman" w:hAnsi="Times New Roman" w:cs="Times New Roman"/>
                <w:color w:val="auto"/>
                <w:sz w:val="20"/>
                <w:szCs w:val="20"/>
              </w:rPr>
            </w:pPr>
          </w:p>
        </w:tc>
        <w:tc>
          <w:tcPr>
            <w:tcW w:w="1556" w:type="dxa"/>
            <w:tcBorders>
              <w:top w:val="nil"/>
              <w:left w:val="nil"/>
              <w:bottom w:val="nil"/>
              <w:right w:val="nil"/>
            </w:tcBorders>
            <w:noWrap/>
            <w:vAlign w:val="bottom"/>
          </w:tcPr>
          <w:p w:rsidR="00297151" w:rsidRPr="00884CE0" w:rsidRDefault="00297151" w:rsidP="00884CE0">
            <w:pPr>
              <w:spacing w:after="0" w:line="240" w:lineRule="auto"/>
              <w:ind w:left="0" w:right="0" w:firstLine="0"/>
              <w:jc w:val="left"/>
              <w:rPr>
                <w:rFonts w:ascii="Times New Roman" w:hAnsi="Times New Roman" w:cs="Times New Roman"/>
                <w:color w:val="auto"/>
                <w:sz w:val="20"/>
                <w:szCs w:val="20"/>
              </w:rPr>
            </w:pPr>
          </w:p>
        </w:tc>
      </w:tr>
      <w:tr w:rsidR="00297151" w:rsidRPr="00884CE0">
        <w:trPr>
          <w:trHeight w:val="480"/>
        </w:trPr>
        <w:tc>
          <w:tcPr>
            <w:tcW w:w="4176" w:type="dxa"/>
            <w:tcBorders>
              <w:top w:val="single" w:sz="4" w:space="0" w:color="C4D79B"/>
              <w:left w:val="single" w:sz="4" w:space="0" w:color="C4D79B"/>
              <w:bottom w:val="single" w:sz="4" w:space="0" w:color="C4D79B"/>
              <w:right w:val="single" w:sz="4" w:space="0" w:color="C4D79B"/>
            </w:tcBorders>
            <w:shd w:val="clear" w:color="000000" w:fill="4F6228"/>
            <w:vAlign w:val="center"/>
          </w:tcPr>
          <w:p w:rsidR="00297151" w:rsidRPr="00884CE0" w:rsidRDefault="00297151" w:rsidP="00884CE0">
            <w:pPr>
              <w:spacing w:after="0" w:line="240" w:lineRule="auto"/>
              <w:ind w:left="0" w:right="0" w:firstLine="0"/>
              <w:jc w:val="left"/>
              <w:rPr>
                <w:b/>
                <w:bCs/>
                <w:color w:val="FFFFFF"/>
                <w:sz w:val="18"/>
                <w:szCs w:val="18"/>
              </w:rPr>
            </w:pPr>
            <w:r w:rsidRPr="00884CE0">
              <w:rPr>
                <w:b/>
                <w:bCs/>
                <w:color w:val="FFFFFF"/>
                <w:sz w:val="18"/>
                <w:szCs w:val="18"/>
              </w:rPr>
              <w:t>PREGLED (cijeli i djelimično realizirani projekti)</w:t>
            </w:r>
          </w:p>
        </w:tc>
        <w:tc>
          <w:tcPr>
            <w:tcW w:w="1416" w:type="dxa"/>
            <w:tcBorders>
              <w:top w:val="single" w:sz="4" w:space="0" w:color="C4D79B"/>
              <w:left w:val="nil"/>
              <w:bottom w:val="single" w:sz="4" w:space="0" w:color="C4D79B"/>
              <w:right w:val="single" w:sz="4" w:space="0" w:color="C4D79B"/>
            </w:tcBorders>
            <w:shd w:val="clear" w:color="000000" w:fill="4F6228"/>
            <w:vAlign w:val="center"/>
          </w:tcPr>
          <w:p w:rsidR="00297151" w:rsidRPr="00884CE0" w:rsidRDefault="00297151" w:rsidP="00884CE0">
            <w:pPr>
              <w:spacing w:after="0" w:line="240" w:lineRule="auto"/>
              <w:ind w:left="0" w:right="0" w:firstLine="0"/>
              <w:jc w:val="left"/>
              <w:rPr>
                <w:color w:val="FFFFFF"/>
                <w:sz w:val="18"/>
                <w:szCs w:val="18"/>
              </w:rPr>
            </w:pPr>
            <w:r w:rsidRPr="00884CE0">
              <w:rPr>
                <w:color w:val="FFFFFF"/>
                <w:sz w:val="18"/>
                <w:szCs w:val="18"/>
              </w:rPr>
              <w:t>Broj projekata</w:t>
            </w:r>
          </w:p>
        </w:tc>
        <w:tc>
          <w:tcPr>
            <w:tcW w:w="1416" w:type="dxa"/>
            <w:tcBorders>
              <w:top w:val="single" w:sz="4" w:space="0" w:color="C4D79B"/>
              <w:left w:val="nil"/>
              <w:bottom w:val="single" w:sz="4" w:space="0" w:color="C4D79B"/>
              <w:right w:val="single" w:sz="4" w:space="0" w:color="C4D79B"/>
            </w:tcBorders>
            <w:shd w:val="clear" w:color="000000" w:fill="4F6228"/>
            <w:vAlign w:val="center"/>
          </w:tcPr>
          <w:p w:rsidR="00297151" w:rsidRPr="00884CE0" w:rsidRDefault="00297151" w:rsidP="00884CE0">
            <w:pPr>
              <w:spacing w:after="0" w:line="240" w:lineRule="auto"/>
              <w:ind w:left="0" w:right="0" w:firstLine="0"/>
              <w:jc w:val="left"/>
              <w:rPr>
                <w:color w:val="FFFFFF"/>
                <w:sz w:val="18"/>
                <w:szCs w:val="18"/>
              </w:rPr>
            </w:pPr>
            <w:r w:rsidRPr="00884CE0">
              <w:rPr>
                <w:color w:val="FFFFFF"/>
                <w:sz w:val="18"/>
                <w:szCs w:val="18"/>
              </w:rPr>
              <w:t>Ukupno</w:t>
            </w:r>
          </w:p>
        </w:tc>
        <w:tc>
          <w:tcPr>
            <w:tcW w:w="1416" w:type="dxa"/>
            <w:tcBorders>
              <w:top w:val="single" w:sz="4" w:space="0" w:color="C4D79B"/>
              <w:left w:val="nil"/>
              <w:bottom w:val="single" w:sz="4" w:space="0" w:color="C4D79B"/>
              <w:right w:val="single" w:sz="4" w:space="0" w:color="C4D79B"/>
            </w:tcBorders>
            <w:shd w:val="clear" w:color="000000" w:fill="4F6228"/>
            <w:vAlign w:val="center"/>
          </w:tcPr>
          <w:p w:rsidR="00297151" w:rsidRPr="00884CE0" w:rsidRDefault="00297151" w:rsidP="00884CE0">
            <w:pPr>
              <w:spacing w:after="0" w:line="240" w:lineRule="auto"/>
              <w:ind w:left="0" w:right="0" w:firstLine="0"/>
              <w:jc w:val="left"/>
              <w:rPr>
                <w:color w:val="FFFFFF"/>
                <w:sz w:val="18"/>
                <w:szCs w:val="18"/>
              </w:rPr>
            </w:pPr>
            <w:r w:rsidRPr="00884CE0">
              <w:rPr>
                <w:color w:val="FFFFFF"/>
                <w:sz w:val="18"/>
                <w:szCs w:val="18"/>
              </w:rPr>
              <w:t>Iz budžeta</w:t>
            </w:r>
          </w:p>
        </w:tc>
        <w:tc>
          <w:tcPr>
            <w:tcW w:w="1556" w:type="dxa"/>
            <w:tcBorders>
              <w:top w:val="single" w:sz="4" w:space="0" w:color="C4D79B"/>
              <w:left w:val="nil"/>
              <w:bottom w:val="single" w:sz="4" w:space="0" w:color="C4D79B"/>
              <w:right w:val="single" w:sz="4" w:space="0" w:color="C4D79B"/>
            </w:tcBorders>
            <w:shd w:val="clear" w:color="000000" w:fill="4F6228"/>
            <w:vAlign w:val="center"/>
          </w:tcPr>
          <w:p w:rsidR="00297151" w:rsidRPr="00884CE0" w:rsidRDefault="00297151" w:rsidP="00884CE0">
            <w:pPr>
              <w:spacing w:after="0" w:line="240" w:lineRule="auto"/>
              <w:ind w:left="0" w:right="0" w:firstLine="0"/>
              <w:jc w:val="left"/>
              <w:rPr>
                <w:color w:val="FFFFFF"/>
                <w:sz w:val="18"/>
                <w:szCs w:val="18"/>
              </w:rPr>
            </w:pPr>
            <w:r w:rsidRPr="00884CE0">
              <w:rPr>
                <w:color w:val="FFFFFF"/>
                <w:sz w:val="18"/>
                <w:szCs w:val="18"/>
              </w:rPr>
              <w:t>Iz eksternih izvora</w:t>
            </w:r>
          </w:p>
        </w:tc>
      </w:tr>
      <w:tr w:rsidR="00297151" w:rsidRPr="00884CE0">
        <w:trPr>
          <w:trHeight w:val="300"/>
        </w:trPr>
        <w:tc>
          <w:tcPr>
            <w:tcW w:w="4176" w:type="dxa"/>
            <w:tcBorders>
              <w:top w:val="nil"/>
              <w:left w:val="single" w:sz="4" w:space="0" w:color="C4D79B"/>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PLANIRANO</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center"/>
              <w:rPr>
                <w:rFonts w:ascii="Times New Roman" w:hAnsi="Times New Roman" w:cs="Times New Roman"/>
                <w:sz w:val="18"/>
                <w:szCs w:val="18"/>
              </w:rPr>
            </w:pPr>
            <w:r w:rsidRPr="00884CE0">
              <w:rPr>
                <w:rFonts w:ascii="Times New Roman" w:hAnsi="Times New Roman" w:cs="Times New Roman"/>
                <w:sz w:val="18"/>
                <w:szCs w:val="18"/>
              </w:rPr>
              <w:t> </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rFonts w:ascii="Times New Roman" w:hAnsi="Times New Roman" w:cs="Times New Roman"/>
                <w:sz w:val="18"/>
                <w:szCs w:val="18"/>
              </w:rPr>
            </w:pPr>
            <w:r w:rsidRPr="00884CE0">
              <w:rPr>
                <w:rFonts w:ascii="Times New Roman" w:hAnsi="Times New Roman" w:cs="Times New Roman"/>
                <w:sz w:val="18"/>
                <w:szCs w:val="18"/>
              </w:rPr>
              <w:t> </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rFonts w:ascii="Times New Roman" w:hAnsi="Times New Roman" w:cs="Times New Roman"/>
                <w:sz w:val="18"/>
                <w:szCs w:val="18"/>
              </w:rPr>
            </w:pPr>
            <w:r w:rsidRPr="00884CE0">
              <w:rPr>
                <w:rFonts w:ascii="Times New Roman" w:hAnsi="Times New Roman" w:cs="Times New Roman"/>
                <w:sz w:val="18"/>
                <w:szCs w:val="18"/>
              </w:rPr>
              <w:t> </w:t>
            </w:r>
          </w:p>
        </w:tc>
        <w:tc>
          <w:tcPr>
            <w:tcW w:w="155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rFonts w:ascii="Times New Roman" w:hAnsi="Times New Roman" w:cs="Times New Roman"/>
                <w:sz w:val="18"/>
                <w:szCs w:val="18"/>
              </w:rPr>
            </w:pPr>
            <w:r w:rsidRPr="00884CE0">
              <w:rPr>
                <w:rFonts w:ascii="Times New Roman" w:hAnsi="Times New Roman" w:cs="Times New Roman"/>
                <w:sz w:val="18"/>
                <w:szCs w:val="18"/>
              </w:rPr>
              <w:t> </w:t>
            </w:r>
          </w:p>
        </w:tc>
      </w:tr>
      <w:tr w:rsidR="00297151" w:rsidRPr="00884CE0">
        <w:trPr>
          <w:trHeight w:val="300"/>
        </w:trPr>
        <w:tc>
          <w:tcPr>
            <w:tcW w:w="4176" w:type="dxa"/>
            <w:tcBorders>
              <w:top w:val="nil"/>
              <w:left w:val="single" w:sz="4" w:space="0" w:color="C4D79B"/>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A. Ukupan broj planiranih projekata</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6</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xml:space="preserve">          461.322,00 </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xml:space="preserve">            94.401,00 </w:t>
            </w:r>
          </w:p>
        </w:tc>
        <w:tc>
          <w:tcPr>
            <w:tcW w:w="155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xml:space="preserve">             366.921,00 </w:t>
            </w:r>
          </w:p>
        </w:tc>
      </w:tr>
      <w:tr w:rsidR="00297151" w:rsidRPr="00884CE0">
        <w:trPr>
          <w:trHeight w:val="300"/>
        </w:trPr>
        <w:tc>
          <w:tcPr>
            <w:tcW w:w="4176" w:type="dxa"/>
            <w:tcBorders>
              <w:top w:val="nil"/>
              <w:left w:val="single" w:sz="4" w:space="0" w:color="C4D79B"/>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struktura finansiranja od A</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 </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20,46%</w:t>
            </w:r>
          </w:p>
        </w:tc>
        <w:tc>
          <w:tcPr>
            <w:tcW w:w="155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79,54%</w:t>
            </w:r>
          </w:p>
        </w:tc>
      </w:tr>
      <w:tr w:rsidR="00297151" w:rsidRPr="00884CE0">
        <w:trPr>
          <w:trHeight w:val="300"/>
        </w:trPr>
        <w:tc>
          <w:tcPr>
            <w:tcW w:w="4176" w:type="dxa"/>
            <w:tcBorders>
              <w:top w:val="nil"/>
              <w:left w:val="single" w:sz="4" w:space="0" w:color="C4D79B"/>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U REALIZACIJI</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 </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w:t>
            </w:r>
          </w:p>
        </w:tc>
        <w:tc>
          <w:tcPr>
            <w:tcW w:w="155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w:t>
            </w:r>
          </w:p>
        </w:tc>
      </w:tr>
      <w:tr w:rsidR="00297151" w:rsidRPr="00884CE0">
        <w:trPr>
          <w:trHeight w:val="495"/>
        </w:trPr>
        <w:tc>
          <w:tcPr>
            <w:tcW w:w="4176" w:type="dxa"/>
            <w:tcBorders>
              <w:top w:val="nil"/>
              <w:left w:val="single" w:sz="4" w:space="0" w:color="C4D79B"/>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B. Ukupan broj  u cijelosti ili djelimično realiziranih projekata</w:t>
            </w:r>
          </w:p>
        </w:tc>
        <w:tc>
          <w:tcPr>
            <w:tcW w:w="1416" w:type="dxa"/>
            <w:tcBorders>
              <w:top w:val="nil"/>
              <w:left w:val="nil"/>
              <w:bottom w:val="single" w:sz="4" w:space="0" w:color="C4D79B"/>
              <w:right w:val="single" w:sz="4" w:space="0" w:color="C4D79B"/>
            </w:tcBorders>
            <w:shd w:val="clear" w:color="000000" w:fill="FFFFFF"/>
            <w:vAlign w:val="center"/>
          </w:tcPr>
          <w:p w:rsidR="00297151" w:rsidRPr="00884CE0" w:rsidRDefault="00297151" w:rsidP="00884CE0">
            <w:pPr>
              <w:spacing w:after="0" w:line="240" w:lineRule="auto"/>
              <w:ind w:left="0" w:right="0" w:firstLine="0"/>
              <w:jc w:val="center"/>
              <w:rPr>
                <w:sz w:val="18"/>
                <w:szCs w:val="18"/>
              </w:rPr>
            </w:pPr>
            <w:r w:rsidRPr="00884CE0">
              <w:rPr>
                <w:sz w:val="18"/>
                <w:szCs w:val="18"/>
              </w:rPr>
              <w:t>3</w:t>
            </w:r>
          </w:p>
        </w:tc>
        <w:tc>
          <w:tcPr>
            <w:tcW w:w="1416" w:type="dxa"/>
            <w:tcBorders>
              <w:top w:val="nil"/>
              <w:left w:val="nil"/>
              <w:bottom w:val="single" w:sz="4" w:space="0" w:color="C4D79B"/>
              <w:right w:val="single" w:sz="4" w:space="0" w:color="C4D79B"/>
            </w:tcBorders>
            <w:shd w:val="clear" w:color="000000" w:fill="FFFFFF"/>
            <w:vAlign w:val="center"/>
          </w:tcPr>
          <w:p w:rsidR="00297151" w:rsidRPr="00884CE0" w:rsidRDefault="00297151" w:rsidP="00884CE0">
            <w:pPr>
              <w:spacing w:after="0" w:line="240" w:lineRule="auto"/>
              <w:ind w:left="0" w:right="0" w:firstLine="0"/>
              <w:jc w:val="left"/>
              <w:rPr>
                <w:sz w:val="18"/>
                <w:szCs w:val="18"/>
              </w:rPr>
            </w:pPr>
            <w:r w:rsidRPr="00884CE0">
              <w:rPr>
                <w:sz w:val="18"/>
                <w:szCs w:val="18"/>
              </w:rPr>
              <w:t xml:space="preserve">            39.975,14 </w:t>
            </w:r>
          </w:p>
        </w:tc>
        <w:tc>
          <w:tcPr>
            <w:tcW w:w="1416" w:type="dxa"/>
            <w:tcBorders>
              <w:top w:val="nil"/>
              <w:left w:val="nil"/>
              <w:bottom w:val="single" w:sz="4" w:space="0" w:color="C4D79B"/>
              <w:right w:val="single" w:sz="4" w:space="0" w:color="C4D79B"/>
            </w:tcBorders>
            <w:shd w:val="clear" w:color="000000" w:fill="FFFFFF"/>
            <w:vAlign w:val="center"/>
          </w:tcPr>
          <w:p w:rsidR="00297151" w:rsidRPr="00884CE0" w:rsidRDefault="00297151" w:rsidP="00884CE0">
            <w:pPr>
              <w:spacing w:after="0" w:line="240" w:lineRule="auto"/>
              <w:ind w:left="0" w:right="0" w:firstLine="0"/>
              <w:jc w:val="left"/>
              <w:rPr>
                <w:sz w:val="18"/>
                <w:szCs w:val="18"/>
              </w:rPr>
            </w:pPr>
            <w:r w:rsidRPr="00884CE0">
              <w:rPr>
                <w:sz w:val="18"/>
                <w:szCs w:val="18"/>
              </w:rPr>
              <w:t xml:space="preserve">                         -   </w:t>
            </w:r>
          </w:p>
        </w:tc>
        <w:tc>
          <w:tcPr>
            <w:tcW w:w="1556" w:type="dxa"/>
            <w:tcBorders>
              <w:top w:val="nil"/>
              <w:left w:val="nil"/>
              <w:bottom w:val="single" w:sz="4" w:space="0" w:color="C4D79B"/>
              <w:right w:val="single" w:sz="4" w:space="0" w:color="C4D79B"/>
            </w:tcBorders>
            <w:shd w:val="clear" w:color="000000" w:fill="FFFFFF"/>
            <w:vAlign w:val="center"/>
          </w:tcPr>
          <w:p w:rsidR="00297151" w:rsidRPr="00884CE0" w:rsidRDefault="00297151" w:rsidP="00884CE0">
            <w:pPr>
              <w:spacing w:after="0" w:line="240" w:lineRule="auto"/>
              <w:ind w:left="0" w:right="0" w:firstLine="0"/>
              <w:jc w:val="left"/>
              <w:rPr>
                <w:sz w:val="18"/>
                <w:szCs w:val="18"/>
              </w:rPr>
            </w:pPr>
            <w:r w:rsidRPr="00884CE0">
              <w:rPr>
                <w:sz w:val="18"/>
                <w:szCs w:val="18"/>
              </w:rPr>
              <w:t xml:space="preserve">               39.975,14 </w:t>
            </w:r>
          </w:p>
        </w:tc>
      </w:tr>
      <w:tr w:rsidR="00297151" w:rsidRPr="00884CE0">
        <w:trPr>
          <w:trHeight w:val="495"/>
        </w:trPr>
        <w:tc>
          <w:tcPr>
            <w:tcW w:w="4176" w:type="dxa"/>
            <w:tcBorders>
              <w:top w:val="nil"/>
              <w:left w:val="single" w:sz="4" w:space="0" w:color="C4D79B"/>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u cijelosti ili djelimično realiziranih projekata (od A)</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50,00%</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8,67%</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w:t>
            </w:r>
          </w:p>
        </w:tc>
        <w:tc>
          <w:tcPr>
            <w:tcW w:w="155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w:t>
            </w:r>
          </w:p>
        </w:tc>
      </w:tr>
      <w:tr w:rsidR="00297151" w:rsidRPr="00884CE0">
        <w:trPr>
          <w:trHeight w:val="300"/>
        </w:trPr>
        <w:tc>
          <w:tcPr>
            <w:tcW w:w="4176" w:type="dxa"/>
            <w:tcBorders>
              <w:top w:val="nil"/>
              <w:left w:val="single" w:sz="4" w:space="0" w:color="C4D79B"/>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struktura (od B)</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 </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0,00%</w:t>
            </w:r>
          </w:p>
        </w:tc>
        <w:tc>
          <w:tcPr>
            <w:tcW w:w="155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100,00%</w:t>
            </w:r>
          </w:p>
        </w:tc>
      </w:tr>
      <w:tr w:rsidR="00297151" w:rsidRPr="00884CE0">
        <w:trPr>
          <w:trHeight w:val="300"/>
        </w:trPr>
        <w:tc>
          <w:tcPr>
            <w:tcW w:w="4176" w:type="dxa"/>
            <w:tcBorders>
              <w:top w:val="nil"/>
              <w:left w:val="single" w:sz="4" w:space="0" w:color="C4D79B"/>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C. Ukupan broj djelimično realiziranih projekata</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3</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xml:space="preserve">            39.975,14 </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xml:space="preserve">                         -   </w:t>
            </w:r>
          </w:p>
        </w:tc>
        <w:tc>
          <w:tcPr>
            <w:tcW w:w="155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xml:space="preserve">               39.975,14 </w:t>
            </w:r>
          </w:p>
        </w:tc>
      </w:tr>
      <w:tr w:rsidR="00297151" w:rsidRPr="00884CE0">
        <w:trPr>
          <w:trHeight w:val="300"/>
        </w:trPr>
        <w:tc>
          <w:tcPr>
            <w:tcW w:w="4176" w:type="dxa"/>
            <w:tcBorders>
              <w:top w:val="nil"/>
              <w:left w:val="single" w:sz="4" w:space="0" w:color="C4D79B"/>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djelimično realiziranih projekata (od A)</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50,00%</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8,67%</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w:t>
            </w:r>
          </w:p>
        </w:tc>
        <w:tc>
          <w:tcPr>
            <w:tcW w:w="155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w:t>
            </w:r>
          </w:p>
        </w:tc>
      </w:tr>
      <w:tr w:rsidR="00297151" w:rsidRPr="00884CE0">
        <w:trPr>
          <w:trHeight w:val="300"/>
        </w:trPr>
        <w:tc>
          <w:tcPr>
            <w:tcW w:w="4176" w:type="dxa"/>
            <w:tcBorders>
              <w:top w:val="nil"/>
              <w:left w:val="single" w:sz="4" w:space="0" w:color="C4D79B"/>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struktura (od C)</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 </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0,00%</w:t>
            </w:r>
          </w:p>
        </w:tc>
        <w:tc>
          <w:tcPr>
            <w:tcW w:w="155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100,00%</w:t>
            </w:r>
          </w:p>
        </w:tc>
      </w:tr>
      <w:tr w:rsidR="00297151" w:rsidRPr="00884CE0">
        <w:trPr>
          <w:trHeight w:val="300"/>
        </w:trPr>
        <w:tc>
          <w:tcPr>
            <w:tcW w:w="4176" w:type="dxa"/>
            <w:tcBorders>
              <w:top w:val="nil"/>
              <w:left w:val="single" w:sz="4" w:space="0" w:color="C4D79B"/>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D. Ukupan broj u cijelosti završenih projekata</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0</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 xml:space="preserve">                         -   </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xml:space="preserve">                         -   </w:t>
            </w:r>
          </w:p>
        </w:tc>
        <w:tc>
          <w:tcPr>
            <w:tcW w:w="155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xml:space="preserve">                            -   </w:t>
            </w:r>
          </w:p>
        </w:tc>
      </w:tr>
      <w:tr w:rsidR="00297151" w:rsidRPr="00884CE0">
        <w:trPr>
          <w:trHeight w:val="300"/>
        </w:trPr>
        <w:tc>
          <w:tcPr>
            <w:tcW w:w="4176" w:type="dxa"/>
            <w:tcBorders>
              <w:top w:val="nil"/>
              <w:left w:val="single" w:sz="4" w:space="0" w:color="C4D79B"/>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djelimično realiziranih projekata (od A)</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0,00%</w:t>
            </w:r>
          </w:p>
        </w:tc>
        <w:tc>
          <w:tcPr>
            <w:tcW w:w="1416" w:type="dxa"/>
            <w:tcBorders>
              <w:top w:val="nil"/>
              <w:left w:val="nil"/>
              <w:bottom w:val="single" w:sz="4" w:space="0" w:color="C4D79B"/>
              <w:right w:val="single" w:sz="4" w:space="0" w:color="C4D79B"/>
            </w:tcBorders>
            <w:shd w:val="clear" w:color="000000" w:fill="D8E4BC"/>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0,00%</w:t>
            </w:r>
          </w:p>
        </w:tc>
        <w:tc>
          <w:tcPr>
            <w:tcW w:w="1416" w:type="dxa"/>
            <w:tcBorders>
              <w:top w:val="nil"/>
              <w:left w:val="nil"/>
              <w:bottom w:val="single" w:sz="4" w:space="0" w:color="C4D79B"/>
              <w:right w:val="single" w:sz="4" w:space="0" w:color="C4D79B"/>
            </w:tcBorders>
            <w:shd w:val="clear" w:color="000000" w:fill="D8E4BC"/>
            <w:noWrap/>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 </w:t>
            </w:r>
          </w:p>
        </w:tc>
        <w:tc>
          <w:tcPr>
            <w:tcW w:w="1556" w:type="dxa"/>
            <w:tcBorders>
              <w:top w:val="nil"/>
              <w:left w:val="nil"/>
              <w:bottom w:val="single" w:sz="4" w:space="0" w:color="C4D79B"/>
              <w:right w:val="single" w:sz="4" w:space="0" w:color="C4D79B"/>
            </w:tcBorders>
            <w:shd w:val="clear" w:color="000000" w:fill="D8E4BC"/>
            <w:noWrap/>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 </w:t>
            </w:r>
          </w:p>
        </w:tc>
      </w:tr>
      <w:tr w:rsidR="00297151" w:rsidRPr="00884CE0">
        <w:trPr>
          <w:trHeight w:val="300"/>
        </w:trPr>
        <w:tc>
          <w:tcPr>
            <w:tcW w:w="4176" w:type="dxa"/>
            <w:tcBorders>
              <w:top w:val="nil"/>
              <w:left w:val="single" w:sz="4" w:space="0" w:color="C4D79B"/>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struktura (od D)</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 </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left"/>
              <w:rPr>
                <w:sz w:val="18"/>
                <w:szCs w:val="18"/>
              </w:rPr>
            </w:pPr>
            <w:r w:rsidRPr="00884CE0">
              <w:rPr>
                <w:sz w:val="18"/>
                <w:szCs w:val="18"/>
              </w:rPr>
              <w:t> </w:t>
            </w:r>
          </w:p>
        </w:tc>
        <w:tc>
          <w:tcPr>
            <w:tcW w:w="141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#DIJ/0!</w:t>
            </w:r>
          </w:p>
        </w:tc>
        <w:tc>
          <w:tcPr>
            <w:tcW w:w="1556" w:type="dxa"/>
            <w:tcBorders>
              <w:top w:val="nil"/>
              <w:left w:val="nil"/>
              <w:bottom w:val="single" w:sz="4" w:space="0" w:color="C4D79B"/>
              <w:right w:val="single" w:sz="4" w:space="0" w:color="C4D79B"/>
            </w:tcBorders>
            <w:shd w:val="clear" w:color="000000" w:fill="FFFFFF"/>
            <w:vAlign w:val="bottom"/>
          </w:tcPr>
          <w:p w:rsidR="00297151" w:rsidRPr="00884CE0" w:rsidRDefault="00297151" w:rsidP="00884CE0">
            <w:pPr>
              <w:spacing w:after="0" w:line="240" w:lineRule="auto"/>
              <w:ind w:left="0" w:right="0" w:firstLine="0"/>
              <w:jc w:val="center"/>
              <w:rPr>
                <w:sz w:val="18"/>
                <w:szCs w:val="18"/>
              </w:rPr>
            </w:pPr>
            <w:r w:rsidRPr="00884CE0">
              <w:rPr>
                <w:sz w:val="18"/>
                <w:szCs w:val="18"/>
              </w:rPr>
              <w:t>#DIJ/0!</w:t>
            </w:r>
          </w:p>
        </w:tc>
      </w:tr>
    </w:tbl>
    <w:p w:rsidR="00297151" w:rsidRDefault="00297151" w:rsidP="00884CE0">
      <w:pPr>
        <w:spacing w:after="12" w:line="267" w:lineRule="auto"/>
        <w:ind w:right="0"/>
      </w:pPr>
    </w:p>
    <w:p w:rsidR="00297151" w:rsidRDefault="00297151" w:rsidP="00884CE0">
      <w:pPr>
        <w:spacing w:after="12" w:line="267" w:lineRule="auto"/>
        <w:ind w:right="0"/>
        <w:rPr>
          <w:rFonts w:ascii="Arial" w:hAnsi="Arial" w:cs="Arial"/>
          <w:sz w:val="24"/>
          <w:szCs w:val="24"/>
        </w:rPr>
      </w:pPr>
      <w:r>
        <w:rPr>
          <w:rFonts w:ascii="Arial" w:hAnsi="Arial" w:cs="Arial"/>
          <w:sz w:val="24"/>
          <w:szCs w:val="24"/>
        </w:rPr>
        <w:t>Projekti sektora okoliša koji su finansirani u 2018 godini su:</w:t>
      </w:r>
    </w:p>
    <w:p w:rsidR="00297151" w:rsidRDefault="00297151" w:rsidP="00BB1CE5">
      <w:pPr>
        <w:spacing w:after="12" w:line="267" w:lineRule="auto"/>
        <w:ind w:right="0"/>
        <w:rPr>
          <w:rFonts w:ascii="Arial" w:hAnsi="Arial" w:cs="Arial"/>
          <w:sz w:val="24"/>
          <w:szCs w:val="24"/>
        </w:rPr>
      </w:pPr>
    </w:p>
    <w:p w:rsidR="00297151" w:rsidRPr="00BB1CE5" w:rsidRDefault="00297151" w:rsidP="00BB1CE5">
      <w:pPr>
        <w:pStyle w:val="ListParagraph"/>
        <w:numPr>
          <w:ilvl w:val="0"/>
          <w:numId w:val="27"/>
        </w:numPr>
        <w:spacing w:after="12" w:line="267" w:lineRule="auto"/>
        <w:rPr>
          <w:rFonts w:ascii="Arial" w:hAnsi="Arial" w:cs="Arial"/>
          <w:sz w:val="24"/>
          <w:szCs w:val="24"/>
          <w:lang w:val="hr-HR"/>
        </w:rPr>
      </w:pPr>
      <w:r w:rsidRPr="00BB1CE5">
        <w:rPr>
          <w:rFonts w:ascii="Arial" w:hAnsi="Arial" w:cs="Arial"/>
          <w:sz w:val="24"/>
          <w:szCs w:val="24"/>
          <w:lang w:val="hr-HR"/>
        </w:rPr>
        <w:t>p 3.2.1.1. Izvođenje radova na čišćenju korita Bužimnice.</w:t>
      </w:r>
    </w:p>
    <w:p w:rsidR="00297151" w:rsidRPr="00E91549" w:rsidRDefault="00297151" w:rsidP="00884CE0">
      <w:pPr>
        <w:spacing w:after="12" w:line="267" w:lineRule="auto"/>
        <w:ind w:right="0"/>
        <w:rPr>
          <w:rFonts w:ascii="Arial" w:hAnsi="Arial" w:cs="Arial"/>
          <w:sz w:val="24"/>
          <w:szCs w:val="24"/>
        </w:rPr>
      </w:pPr>
    </w:p>
    <w:p w:rsidR="00297151" w:rsidRDefault="00297151" w:rsidP="00C25E2D">
      <w:pPr>
        <w:spacing w:after="231"/>
        <w:ind w:left="0" w:right="0" w:firstLine="0"/>
        <w:rPr>
          <w:rFonts w:ascii="Arial" w:hAnsi="Arial" w:cs="Arial"/>
          <w:sz w:val="24"/>
          <w:szCs w:val="24"/>
        </w:rPr>
      </w:pPr>
    </w:p>
    <w:tbl>
      <w:tblPr>
        <w:tblW w:w="9742" w:type="dxa"/>
        <w:tblInd w:w="2" w:type="dxa"/>
        <w:tblLook w:val="00A0"/>
      </w:tblPr>
      <w:tblGrid>
        <w:gridCol w:w="600"/>
        <w:gridCol w:w="3795"/>
        <w:gridCol w:w="1400"/>
        <w:gridCol w:w="1400"/>
        <w:gridCol w:w="1007"/>
        <w:gridCol w:w="1540"/>
      </w:tblGrid>
      <w:tr w:rsidR="00297151" w:rsidRPr="00464370">
        <w:trPr>
          <w:trHeight w:val="300"/>
        </w:trPr>
        <w:tc>
          <w:tcPr>
            <w:tcW w:w="600" w:type="dxa"/>
            <w:tcBorders>
              <w:top w:val="nil"/>
              <w:left w:val="nil"/>
              <w:bottom w:val="nil"/>
              <w:right w:val="nil"/>
            </w:tcBorders>
            <w:noWrap/>
            <w:vAlign w:val="bottom"/>
          </w:tcPr>
          <w:p w:rsidR="00297151" w:rsidRPr="00464370" w:rsidRDefault="00297151" w:rsidP="00EB6FF8">
            <w:pPr>
              <w:spacing w:after="0" w:line="240" w:lineRule="auto"/>
              <w:ind w:left="0" w:right="0" w:firstLine="0"/>
              <w:jc w:val="left"/>
              <w:rPr>
                <w:rFonts w:ascii="Times New Roman" w:hAnsi="Times New Roman" w:cs="Times New Roman"/>
                <w:color w:val="auto"/>
                <w:sz w:val="24"/>
                <w:szCs w:val="24"/>
              </w:rPr>
            </w:pPr>
          </w:p>
        </w:tc>
        <w:tc>
          <w:tcPr>
            <w:tcW w:w="9142" w:type="dxa"/>
            <w:gridSpan w:val="5"/>
            <w:tcBorders>
              <w:top w:val="nil"/>
              <w:left w:val="nil"/>
              <w:bottom w:val="nil"/>
              <w:right w:val="nil"/>
            </w:tcBorders>
            <w:noWrap/>
            <w:vAlign w:val="bottom"/>
          </w:tcPr>
          <w:p w:rsidR="00297151" w:rsidRPr="00C25E2D" w:rsidRDefault="00297151" w:rsidP="00BB1CE5">
            <w:pPr>
              <w:spacing w:after="0" w:line="240" w:lineRule="auto"/>
              <w:ind w:left="0" w:right="0" w:firstLine="0"/>
              <w:jc w:val="left"/>
              <w:rPr>
                <w:b/>
                <w:bCs/>
                <w:color w:val="auto"/>
                <w:sz w:val="20"/>
                <w:szCs w:val="20"/>
              </w:rPr>
            </w:pPr>
            <w:r w:rsidRPr="00C25E2D">
              <w:rPr>
                <w:b/>
                <w:bCs/>
                <w:color w:val="auto"/>
                <w:sz w:val="20"/>
                <w:szCs w:val="20"/>
              </w:rPr>
              <w:t xml:space="preserve">TABELA 5. ZBIRNI PREGLED REALIZACIJE PROJEKATA OBUHVAĆENIH PLANOM IMPLEMENTACIJE U   </w:t>
            </w:r>
          </w:p>
          <w:p w:rsidR="00297151" w:rsidRPr="00464370" w:rsidRDefault="00297151" w:rsidP="00BB1CE5">
            <w:pPr>
              <w:spacing w:after="0" w:line="240" w:lineRule="auto"/>
              <w:ind w:left="0" w:right="0" w:firstLine="0"/>
              <w:jc w:val="left"/>
              <w:rPr>
                <w:b/>
                <w:bCs/>
                <w:color w:val="FF0000"/>
                <w:sz w:val="20"/>
                <w:szCs w:val="20"/>
              </w:rPr>
            </w:pPr>
            <w:r w:rsidRPr="00C25E2D">
              <w:rPr>
                <w:b/>
                <w:bCs/>
                <w:color w:val="auto"/>
                <w:sz w:val="20"/>
                <w:szCs w:val="20"/>
              </w:rPr>
              <w:t xml:space="preserve">                    IZVJEŠTAJNOJ GODINI ZA SVE SEKTORE</w:t>
            </w:r>
          </w:p>
        </w:tc>
      </w:tr>
      <w:tr w:rsidR="00297151" w:rsidRPr="00464370">
        <w:trPr>
          <w:trHeight w:val="300"/>
        </w:trPr>
        <w:tc>
          <w:tcPr>
            <w:tcW w:w="600" w:type="dxa"/>
            <w:tcBorders>
              <w:top w:val="nil"/>
              <w:left w:val="nil"/>
              <w:bottom w:val="nil"/>
              <w:right w:val="nil"/>
            </w:tcBorders>
            <w:noWrap/>
            <w:vAlign w:val="bottom"/>
          </w:tcPr>
          <w:p w:rsidR="00297151" w:rsidRPr="00464370" w:rsidRDefault="00297151" w:rsidP="00EB6FF8">
            <w:pPr>
              <w:spacing w:after="0" w:line="240" w:lineRule="auto"/>
              <w:ind w:left="0" w:right="0" w:firstLine="0"/>
              <w:jc w:val="left"/>
              <w:rPr>
                <w:rFonts w:ascii="Times New Roman" w:hAnsi="Times New Roman" w:cs="Times New Roman"/>
                <w:color w:val="auto"/>
                <w:sz w:val="24"/>
                <w:szCs w:val="24"/>
              </w:rPr>
            </w:pPr>
          </w:p>
        </w:tc>
        <w:tc>
          <w:tcPr>
            <w:tcW w:w="9142" w:type="dxa"/>
            <w:gridSpan w:val="5"/>
            <w:tcBorders>
              <w:top w:val="nil"/>
              <w:left w:val="nil"/>
              <w:bottom w:val="nil"/>
              <w:right w:val="nil"/>
            </w:tcBorders>
            <w:noWrap/>
            <w:vAlign w:val="bottom"/>
          </w:tcPr>
          <w:p w:rsidR="00297151" w:rsidRPr="00464370" w:rsidRDefault="00297151" w:rsidP="00EB6FF8">
            <w:pPr>
              <w:spacing w:after="0" w:line="240" w:lineRule="auto"/>
              <w:ind w:left="0" w:right="0" w:firstLine="0"/>
              <w:jc w:val="left"/>
              <w:rPr>
                <w:b/>
                <w:bCs/>
                <w:color w:val="FF0000"/>
                <w:sz w:val="20"/>
                <w:szCs w:val="20"/>
              </w:rPr>
            </w:pPr>
          </w:p>
        </w:tc>
      </w:tr>
      <w:tr w:rsidR="00297151" w:rsidRPr="00464370">
        <w:trPr>
          <w:trHeight w:val="300"/>
        </w:trPr>
        <w:tc>
          <w:tcPr>
            <w:tcW w:w="600" w:type="dxa"/>
            <w:vMerge w:val="restart"/>
            <w:tcBorders>
              <w:top w:val="single" w:sz="4" w:space="0" w:color="FFFFFF"/>
              <w:left w:val="single" w:sz="4" w:space="0" w:color="FFFFFF"/>
              <w:bottom w:val="single" w:sz="4" w:space="0" w:color="FFFFFF"/>
              <w:right w:val="nil"/>
            </w:tcBorders>
            <w:shd w:val="clear" w:color="000000" w:fill="C0504D"/>
            <w:textDirection w:val="btLr"/>
            <w:vAlign w:val="bottom"/>
          </w:tcPr>
          <w:p w:rsidR="00297151" w:rsidRPr="00464370" w:rsidRDefault="00297151" w:rsidP="00EB6FF8">
            <w:pPr>
              <w:spacing w:after="0" w:line="240" w:lineRule="auto"/>
              <w:ind w:left="0" w:right="0" w:firstLine="0"/>
              <w:jc w:val="right"/>
              <w:rPr>
                <w:b/>
                <w:bCs/>
              </w:rPr>
            </w:pPr>
            <w:r w:rsidRPr="00464370">
              <w:rPr>
                <w:b/>
                <w:bCs/>
              </w:rPr>
              <w:t>201</w:t>
            </w:r>
            <w:r>
              <w:rPr>
                <w:b/>
                <w:bCs/>
              </w:rPr>
              <w:t>8</w:t>
            </w:r>
            <w:r w:rsidRPr="00464370">
              <w:rPr>
                <w:b/>
                <w:bCs/>
              </w:rPr>
              <w:t>. godina</w:t>
            </w:r>
          </w:p>
        </w:tc>
        <w:tc>
          <w:tcPr>
            <w:tcW w:w="3795" w:type="dxa"/>
            <w:vMerge w:val="restart"/>
            <w:tcBorders>
              <w:top w:val="single" w:sz="4" w:space="0" w:color="FFFFFF"/>
              <w:left w:val="nil"/>
              <w:bottom w:val="single" w:sz="4" w:space="0" w:color="FFFFFF"/>
              <w:right w:val="nil"/>
            </w:tcBorders>
            <w:shd w:val="clear" w:color="000000" w:fill="C0504D"/>
            <w:vAlign w:val="bottom"/>
          </w:tcPr>
          <w:p w:rsidR="00297151" w:rsidRPr="00464370" w:rsidRDefault="00297151" w:rsidP="00EB6FF8">
            <w:pPr>
              <w:spacing w:after="0" w:line="240" w:lineRule="auto"/>
              <w:ind w:left="0" w:right="0" w:firstLine="0"/>
              <w:jc w:val="left"/>
              <w:rPr>
                <w:b/>
                <w:bCs/>
                <w:color w:val="FFFFFF"/>
              </w:rPr>
            </w:pPr>
            <w:r w:rsidRPr="00464370">
              <w:rPr>
                <w:b/>
                <w:bCs/>
                <w:color w:val="FFFFFF"/>
              </w:rPr>
              <w:t>Oblast</w:t>
            </w:r>
          </w:p>
        </w:tc>
        <w:tc>
          <w:tcPr>
            <w:tcW w:w="2800" w:type="dxa"/>
            <w:gridSpan w:val="2"/>
            <w:tcBorders>
              <w:top w:val="single" w:sz="4" w:space="0" w:color="FFFFFF"/>
              <w:left w:val="nil"/>
              <w:bottom w:val="single" w:sz="4" w:space="0" w:color="FFFFFF"/>
              <w:right w:val="nil"/>
            </w:tcBorders>
            <w:shd w:val="clear" w:color="000000" w:fill="C0504D"/>
            <w:vAlign w:val="bottom"/>
          </w:tcPr>
          <w:p w:rsidR="00297151" w:rsidRPr="00464370" w:rsidRDefault="00297151" w:rsidP="00EB6FF8">
            <w:pPr>
              <w:spacing w:after="0" w:line="240" w:lineRule="auto"/>
              <w:ind w:left="0" w:right="0" w:firstLine="0"/>
              <w:jc w:val="left"/>
              <w:rPr>
                <w:b/>
                <w:bCs/>
                <w:color w:val="FFFFFF"/>
              </w:rPr>
            </w:pPr>
            <w:r w:rsidRPr="00464370">
              <w:rPr>
                <w:b/>
                <w:bCs/>
                <w:color w:val="FFFFFF"/>
              </w:rPr>
              <w:t>Zbir finansijskih vrednosti projekata</w:t>
            </w:r>
          </w:p>
        </w:tc>
        <w:tc>
          <w:tcPr>
            <w:tcW w:w="2547" w:type="dxa"/>
            <w:gridSpan w:val="2"/>
            <w:tcBorders>
              <w:top w:val="single" w:sz="4" w:space="0" w:color="FFFFFF"/>
              <w:left w:val="nil"/>
              <w:bottom w:val="single" w:sz="4" w:space="0" w:color="FFFFFF"/>
              <w:right w:val="single" w:sz="4" w:space="0" w:color="FFFFFF"/>
            </w:tcBorders>
            <w:shd w:val="clear" w:color="000000" w:fill="C0504D"/>
            <w:vAlign w:val="bottom"/>
          </w:tcPr>
          <w:p w:rsidR="00297151" w:rsidRPr="00464370" w:rsidRDefault="00297151" w:rsidP="00EB6FF8">
            <w:pPr>
              <w:spacing w:after="0" w:line="240" w:lineRule="auto"/>
              <w:ind w:left="0" w:right="0" w:firstLine="0"/>
              <w:jc w:val="left"/>
              <w:rPr>
                <w:b/>
                <w:bCs/>
                <w:color w:val="FFFFFF"/>
              </w:rPr>
            </w:pPr>
            <w:r w:rsidRPr="00464370">
              <w:rPr>
                <w:b/>
                <w:bCs/>
                <w:color w:val="FFFFFF"/>
              </w:rPr>
              <w:t>Struktura finansiranja realizovanih projekata</w:t>
            </w:r>
          </w:p>
        </w:tc>
      </w:tr>
      <w:tr w:rsidR="00297151" w:rsidRPr="00464370">
        <w:trPr>
          <w:trHeight w:val="300"/>
        </w:trPr>
        <w:tc>
          <w:tcPr>
            <w:tcW w:w="600" w:type="dxa"/>
            <w:vMerge/>
            <w:tcBorders>
              <w:top w:val="single" w:sz="4" w:space="0" w:color="FFFFFF"/>
              <w:left w:val="single" w:sz="4" w:space="0" w:color="FFFFFF"/>
              <w:bottom w:val="single" w:sz="4" w:space="0" w:color="FFFFFF"/>
              <w:right w:val="nil"/>
            </w:tcBorders>
            <w:vAlign w:val="center"/>
          </w:tcPr>
          <w:p w:rsidR="00297151" w:rsidRPr="00464370" w:rsidRDefault="00297151" w:rsidP="00EB6FF8">
            <w:pPr>
              <w:spacing w:after="0" w:line="240" w:lineRule="auto"/>
              <w:ind w:left="0" w:right="0" w:firstLine="0"/>
              <w:jc w:val="left"/>
              <w:rPr>
                <w:b/>
                <w:bCs/>
              </w:rPr>
            </w:pPr>
          </w:p>
        </w:tc>
        <w:tc>
          <w:tcPr>
            <w:tcW w:w="3795" w:type="dxa"/>
            <w:vMerge/>
            <w:tcBorders>
              <w:top w:val="single" w:sz="4" w:space="0" w:color="FFFFFF"/>
              <w:left w:val="nil"/>
              <w:bottom w:val="single" w:sz="4" w:space="0" w:color="FFFFFF"/>
              <w:right w:val="nil"/>
            </w:tcBorders>
            <w:vAlign w:val="center"/>
          </w:tcPr>
          <w:p w:rsidR="00297151" w:rsidRPr="00464370" w:rsidRDefault="00297151" w:rsidP="00EB6FF8">
            <w:pPr>
              <w:spacing w:after="0" w:line="240" w:lineRule="auto"/>
              <w:ind w:left="0" w:right="0" w:firstLine="0"/>
              <w:jc w:val="left"/>
              <w:rPr>
                <w:b/>
                <w:bCs/>
                <w:color w:val="FFFFFF"/>
              </w:rPr>
            </w:pPr>
          </w:p>
        </w:tc>
        <w:tc>
          <w:tcPr>
            <w:tcW w:w="1400" w:type="dxa"/>
            <w:tcBorders>
              <w:top w:val="nil"/>
              <w:left w:val="single" w:sz="4" w:space="0" w:color="FFFFFF"/>
              <w:bottom w:val="single" w:sz="4" w:space="0" w:color="FFFFFF"/>
              <w:right w:val="single" w:sz="4" w:space="0" w:color="FFFFFF"/>
            </w:tcBorders>
            <w:shd w:val="clear" w:color="000000" w:fill="E5B8B7"/>
            <w:vAlign w:val="bottom"/>
          </w:tcPr>
          <w:p w:rsidR="00297151" w:rsidRPr="00464370" w:rsidRDefault="00297151" w:rsidP="00EB6FF8">
            <w:pPr>
              <w:spacing w:after="0" w:line="240" w:lineRule="auto"/>
              <w:ind w:left="0" w:right="0" w:firstLine="0"/>
              <w:jc w:val="center"/>
            </w:pPr>
            <w:r w:rsidRPr="00464370">
              <w:t>Planirano</w:t>
            </w:r>
          </w:p>
        </w:tc>
        <w:tc>
          <w:tcPr>
            <w:tcW w:w="1400" w:type="dxa"/>
            <w:tcBorders>
              <w:top w:val="nil"/>
              <w:left w:val="nil"/>
              <w:bottom w:val="single" w:sz="4" w:space="0" w:color="FFFFFF"/>
              <w:right w:val="single" w:sz="4" w:space="0" w:color="FFFFFF"/>
            </w:tcBorders>
            <w:shd w:val="clear" w:color="000000" w:fill="E5B8B7"/>
            <w:vAlign w:val="bottom"/>
          </w:tcPr>
          <w:p w:rsidR="00297151" w:rsidRPr="00464370" w:rsidRDefault="00297151" w:rsidP="00EB6FF8">
            <w:pPr>
              <w:spacing w:after="0" w:line="240" w:lineRule="auto"/>
              <w:ind w:left="0" w:right="0" w:firstLine="0"/>
              <w:jc w:val="left"/>
            </w:pPr>
            <w:r w:rsidRPr="00464370">
              <w:t>Realizovano</w:t>
            </w:r>
          </w:p>
        </w:tc>
        <w:tc>
          <w:tcPr>
            <w:tcW w:w="1007" w:type="dxa"/>
            <w:tcBorders>
              <w:top w:val="nil"/>
              <w:left w:val="nil"/>
              <w:bottom w:val="single" w:sz="4" w:space="0" w:color="FFFFFF"/>
              <w:right w:val="single" w:sz="4" w:space="0" w:color="FFFFFF"/>
            </w:tcBorders>
            <w:shd w:val="clear" w:color="000000" w:fill="E5B8B7"/>
            <w:vAlign w:val="bottom"/>
          </w:tcPr>
          <w:p w:rsidR="00297151" w:rsidRPr="00464370" w:rsidRDefault="00297151" w:rsidP="00EB6FF8">
            <w:pPr>
              <w:spacing w:after="0" w:line="240" w:lineRule="auto"/>
              <w:ind w:left="0" w:right="0" w:firstLine="0"/>
              <w:jc w:val="left"/>
            </w:pPr>
            <w:r w:rsidRPr="00464370">
              <w:t>Budžet (%)</w:t>
            </w:r>
          </w:p>
        </w:tc>
        <w:tc>
          <w:tcPr>
            <w:tcW w:w="1540" w:type="dxa"/>
            <w:tcBorders>
              <w:top w:val="nil"/>
              <w:left w:val="nil"/>
              <w:bottom w:val="single" w:sz="4" w:space="0" w:color="FFFFFF"/>
              <w:right w:val="single" w:sz="4" w:space="0" w:color="FFFFFF"/>
            </w:tcBorders>
            <w:shd w:val="clear" w:color="000000" w:fill="E5B8B7"/>
            <w:vAlign w:val="bottom"/>
          </w:tcPr>
          <w:p w:rsidR="00297151" w:rsidRPr="00464370" w:rsidRDefault="00297151" w:rsidP="00EB6FF8">
            <w:pPr>
              <w:spacing w:after="0" w:line="240" w:lineRule="auto"/>
              <w:ind w:left="0" w:right="0" w:firstLine="0"/>
              <w:jc w:val="left"/>
            </w:pPr>
            <w:r w:rsidRPr="00464370">
              <w:t>Ostalo (%)</w:t>
            </w:r>
          </w:p>
        </w:tc>
      </w:tr>
      <w:tr w:rsidR="00297151" w:rsidRPr="00464370">
        <w:trPr>
          <w:trHeight w:val="300"/>
        </w:trPr>
        <w:tc>
          <w:tcPr>
            <w:tcW w:w="600" w:type="dxa"/>
            <w:vMerge/>
            <w:tcBorders>
              <w:top w:val="single" w:sz="4" w:space="0" w:color="FFFFFF"/>
              <w:left w:val="single" w:sz="4" w:space="0" w:color="FFFFFF"/>
              <w:bottom w:val="single" w:sz="4" w:space="0" w:color="FFFFFF"/>
              <w:right w:val="nil"/>
            </w:tcBorders>
            <w:vAlign w:val="center"/>
          </w:tcPr>
          <w:p w:rsidR="00297151" w:rsidRPr="00464370" w:rsidRDefault="00297151" w:rsidP="00EB6FF8">
            <w:pPr>
              <w:spacing w:after="0" w:line="240" w:lineRule="auto"/>
              <w:ind w:left="0" w:right="0" w:firstLine="0"/>
              <w:jc w:val="left"/>
              <w:rPr>
                <w:b/>
                <w:bCs/>
              </w:rPr>
            </w:pPr>
          </w:p>
        </w:tc>
        <w:tc>
          <w:tcPr>
            <w:tcW w:w="3795" w:type="dxa"/>
            <w:tcBorders>
              <w:top w:val="nil"/>
              <w:left w:val="single" w:sz="4" w:space="0" w:color="FFFFFF"/>
              <w:bottom w:val="single" w:sz="4" w:space="0" w:color="FFFFFF"/>
              <w:right w:val="single" w:sz="4" w:space="0" w:color="FFFFFF"/>
            </w:tcBorders>
            <w:shd w:val="clear" w:color="000000" w:fill="E5B8B7"/>
            <w:vAlign w:val="bottom"/>
          </w:tcPr>
          <w:p w:rsidR="00297151" w:rsidRPr="00464370" w:rsidRDefault="00297151" w:rsidP="00EB6FF8">
            <w:pPr>
              <w:spacing w:after="0" w:line="240" w:lineRule="auto"/>
              <w:ind w:left="0" w:right="0" w:firstLine="0"/>
              <w:jc w:val="left"/>
            </w:pPr>
            <w:r w:rsidRPr="00464370">
              <w:t>Ekonomski razvoj</w:t>
            </w:r>
          </w:p>
        </w:tc>
        <w:tc>
          <w:tcPr>
            <w:tcW w:w="1400" w:type="dxa"/>
            <w:tcBorders>
              <w:top w:val="nil"/>
              <w:left w:val="nil"/>
              <w:bottom w:val="single" w:sz="4" w:space="0" w:color="FFFFFF"/>
              <w:right w:val="single" w:sz="4" w:space="0" w:color="FFFFFF"/>
            </w:tcBorders>
            <w:shd w:val="clear" w:color="000000" w:fill="F2DBDB"/>
            <w:vAlign w:val="bottom"/>
          </w:tcPr>
          <w:p w:rsidR="00297151" w:rsidRPr="00464370" w:rsidRDefault="00297151" w:rsidP="00EB6FF8">
            <w:pPr>
              <w:spacing w:after="0" w:line="240" w:lineRule="auto"/>
              <w:ind w:left="0" w:right="0" w:firstLine="0"/>
              <w:jc w:val="center"/>
            </w:pPr>
            <w:r w:rsidRPr="00464370">
              <w:t xml:space="preserve">   </w:t>
            </w:r>
            <w:r>
              <w:t>276</w:t>
            </w:r>
            <w:r w:rsidRPr="00464370">
              <w:t xml:space="preserve">.000,00 </w:t>
            </w:r>
          </w:p>
        </w:tc>
        <w:tc>
          <w:tcPr>
            <w:tcW w:w="1400" w:type="dxa"/>
            <w:tcBorders>
              <w:top w:val="nil"/>
              <w:left w:val="nil"/>
              <w:bottom w:val="single" w:sz="4" w:space="0" w:color="FFFFFF"/>
              <w:right w:val="single" w:sz="4" w:space="0" w:color="FFFFFF"/>
            </w:tcBorders>
            <w:shd w:val="clear" w:color="000000" w:fill="F2DBDB"/>
            <w:vAlign w:val="bottom"/>
          </w:tcPr>
          <w:p w:rsidR="00297151" w:rsidRPr="00464370" w:rsidRDefault="00297151" w:rsidP="00EB6FF8">
            <w:pPr>
              <w:spacing w:after="0" w:line="240" w:lineRule="auto"/>
              <w:ind w:left="0" w:right="0" w:firstLine="0"/>
              <w:jc w:val="left"/>
            </w:pPr>
            <w:r w:rsidRPr="00464370">
              <w:t xml:space="preserve">       10</w:t>
            </w:r>
            <w:r>
              <w:t>9</w:t>
            </w:r>
            <w:r w:rsidRPr="00464370">
              <w:t>.</w:t>
            </w:r>
            <w:r>
              <w:t>623</w:t>
            </w:r>
            <w:r w:rsidRPr="00464370">
              <w:t>,</w:t>
            </w:r>
            <w:r>
              <w:t>75</w:t>
            </w:r>
            <w:r w:rsidRPr="00464370">
              <w:t xml:space="preserve"> </w:t>
            </w:r>
          </w:p>
        </w:tc>
        <w:tc>
          <w:tcPr>
            <w:tcW w:w="1007" w:type="dxa"/>
            <w:tcBorders>
              <w:top w:val="nil"/>
              <w:left w:val="nil"/>
              <w:bottom w:val="single" w:sz="4" w:space="0" w:color="FFFFFF"/>
              <w:right w:val="single" w:sz="4" w:space="0" w:color="FFFFFF"/>
            </w:tcBorders>
            <w:shd w:val="clear" w:color="000000" w:fill="F2DBDB"/>
            <w:vAlign w:val="bottom"/>
          </w:tcPr>
          <w:p w:rsidR="00297151" w:rsidRPr="00464370" w:rsidRDefault="00297151" w:rsidP="00EB6FF8">
            <w:pPr>
              <w:spacing w:after="0" w:line="240" w:lineRule="auto"/>
              <w:ind w:left="0" w:right="0" w:firstLine="0"/>
              <w:jc w:val="right"/>
            </w:pPr>
            <w:r w:rsidRPr="00464370">
              <w:t>100,00%</w:t>
            </w:r>
          </w:p>
        </w:tc>
        <w:tc>
          <w:tcPr>
            <w:tcW w:w="1540" w:type="dxa"/>
            <w:tcBorders>
              <w:top w:val="nil"/>
              <w:left w:val="nil"/>
              <w:bottom w:val="single" w:sz="4" w:space="0" w:color="FFFFFF"/>
              <w:right w:val="single" w:sz="4" w:space="0" w:color="FFFFFF"/>
            </w:tcBorders>
            <w:shd w:val="clear" w:color="000000" w:fill="F2DBDB"/>
            <w:vAlign w:val="bottom"/>
          </w:tcPr>
          <w:p w:rsidR="00297151" w:rsidRPr="00464370" w:rsidRDefault="00297151" w:rsidP="00EB6FF8">
            <w:pPr>
              <w:spacing w:after="0" w:line="240" w:lineRule="auto"/>
              <w:ind w:left="0" w:right="0" w:firstLine="0"/>
              <w:jc w:val="right"/>
            </w:pPr>
            <w:r w:rsidRPr="00464370">
              <w:t>0,00%</w:t>
            </w:r>
          </w:p>
        </w:tc>
      </w:tr>
      <w:tr w:rsidR="00297151" w:rsidRPr="00464370">
        <w:trPr>
          <w:trHeight w:val="300"/>
        </w:trPr>
        <w:tc>
          <w:tcPr>
            <w:tcW w:w="600" w:type="dxa"/>
            <w:vMerge/>
            <w:tcBorders>
              <w:top w:val="single" w:sz="4" w:space="0" w:color="FFFFFF"/>
              <w:left w:val="single" w:sz="4" w:space="0" w:color="FFFFFF"/>
              <w:bottom w:val="single" w:sz="4" w:space="0" w:color="FFFFFF"/>
              <w:right w:val="nil"/>
            </w:tcBorders>
            <w:vAlign w:val="center"/>
          </w:tcPr>
          <w:p w:rsidR="00297151" w:rsidRPr="00464370" w:rsidRDefault="00297151" w:rsidP="00EB6FF8">
            <w:pPr>
              <w:spacing w:after="0" w:line="240" w:lineRule="auto"/>
              <w:ind w:left="0" w:right="0" w:firstLine="0"/>
              <w:jc w:val="left"/>
              <w:rPr>
                <w:b/>
                <w:bCs/>
              </w:rPr>
            </w:pPr>
          </w:p>
        </w:tc>
        <w:tc>
          <w:tcPr>
            <w:tcW w:w="3795" w:type="dxa"/>
            <w:tcBorders>
              <w:top w:val="nil"/>
              <w:left w:val="single" w:sz="4" w:space="0" w:color="FFFFFF"/>
              <w:bottom w:val="single" w:sz="4" w:space="0" w:color="FFFFFF"/>
              <w:right w:val="single" w:sz="4" w:space="0" w:color="FFFFFF"/>
            </w:tcBorders>
            <w:shd w:val="clear" w:color="000000" w:fill="F2DBDB"/>
            <w:vAlign w:val="bottom"/>
          </w:tcPr>
          <w:p w:rsidR="00297151" w:rsidRPr="00464370" w:rsidRDefault="00297151" w:rsidP="00EB6FF8">
            <w:pPr>
              <w:spacing w:after="0" w:line="240" w:lineRule="auto"/>
              <w:ind w:left="0" w:right="0" w:firstLine="0"/>
              <w:jc w:val="left"/>
            </w:pPr>
            <w:r w:rsidRPr="00464370">
              <w:t>Društveni razvoj</w:t>
            </w:r>
          </w:p>
        </w:tc>
        <w:tc>
          <w:tcPr>
            <w:tcW w:w="1400" w:type="dxa"/>
            <w:tcBorders>
              <w:top w:val="nil"/>
              <w:left w:val="nil"/>
              <w:bottom w:val="single" w:sz="4" w:space="0" w:color="FFFFFF"/>
              <w:right w:val="single" w:sz="4" w:space="0" w:color="FFFFFF"/>
            </w:tcBorders>
            <w:shd w:val="clear" w:color="000000" w:fill="E5B8B7"/>
            <w:vAlign w:val="bottom"/>
          </w:tcPr>
          <w:p w:rsidR="00297151" w:rsidRPr="00464370" w:rsidRDefault="00297151" w:rsidP="00EB6FF8">
            <w:pPr>
              <w:spacing w:after="0" w:line="240" w:lineRule="auto"/>
              <w:ind w:left="0" w:right="0" w:firstLine="0"/>
              <w:jc w:val="center"/>
            </w:pPr>
            <w:r w:rsidRPr="00464370">
              <w:t xml:space="preserve">   </w:t>
            </w:r>
            <w:r>
              <w:t>1</w:t>
            </w:r>
            <w:r w:rsidRPr="00464370">
              <w:t>.</w:t>
            </w:r>
            <w:r>
              <w:t>189</w:t>
            </w:r>
            <w:r w:rsidRPr="00464370">
              <w:t>.5</w:t>
            </w:r>
            <w:r>
              <w:t>00</w:t>
            </w:r>
            <w:r w:rsidRPr="00464370">
              <w:t>,</w:t>
            </w:r>
            <w:r>
              <w:t>00</w:t>
            </w:r>
            <w:r w:rsidRPr="00464370">
              <w:t xml:space="preserve"> </w:t>
            </w:r>
          </w:p>
        </w:tc>
        <w:tc>
          <w:tcPr>
            <w:tcW w:w="1400" w:type="dxa"/>
            <w:tcBorders>
              <w:top w:val="nil"/>
              <w:left w:val="nil"/>
              <w:bottom w:val="single" w:sz="4" w:space="0" w:color="FFFFFF"/>
              <w:right w:val="single" w:sz="4" w:space="0" w:color="FFFFFF"/>
            </w:tcBorders>
            <w:shd w:val="clear" w:color="000000" w:fill="E5B8B7"/>
            <w:vAlign w:val="bottom"/>
          </w:tcPr>
          <w:p w:rsidR="00297151" w:rsidRPr="00464370" w:rsidRDefault="00297151" w:rsidP="00EB6FF8">
            <w:pPr>
              <w:spacing w:after="0" w:line="240" w:lineRule="auto"/>
              <w:ind w:left="0" w:right="0" w:firstLine="0"/>
              <w:jc w:val="left"/>
            </w:pPr>
            <w:r w:rsidRPr="00464370">
              <w:t xml:space="preserve">   2.</w:t>
            </w:r>
            <w:r>
              <w:t>293</w:t>
            </w:r>
            <w:r w:rsidRPr="00464370">
              <w:t>.</w:t>
            </w:r>
            <w:r>
              <w:t>067</w:t>
            </w:r>
            <w:r w:rsidRPr="00464370">
              <w:t>,1</w:t>
            </w:r>
            <w:r>
              <w:t>5</w:t>
            </w:r>
            <w:r w:rsidRPr="00464370">
              <w:t xml:space="preserve"> </w:t>
            </w:r>
          </w:p>
        </w:tc>
        <w:tc>
          <w:tcPr>
            <w:tcW w:w="1007" w:type="dxa"/>
            <w:tcBorders>
              <w:top w:val="nil"/>
              <w:left w:val="nil"/>
              <w:bottom w:val="single" w:sz="4" w:space="0" w:color="FFFFFF"/>
              <w:right w:val="single" w:sz="4" w:space="0" w:color="FFFFFF"/>
            </w:tcBorders>
            <w:shd w:val="clear" w:color="000000" w:fill="E5B8B7"/>
            <w:vAlign w:val="bottom"/>
          </w:tcPr>
          <w:p w:rsidR="00297151" w:rsidRPr="00464370" w:rsidRDefault="00297151" w:rsidP="00EB6FF8">
            <w:pPr>
              <w:spacing w:after="0" w:line="240" w:lineRule="auto"/>
              <w:ind w:left="0" w:right="0" w:firstLine="0"/>
              <w:jc w:val="right"/>
            </w:pPr>
            <w:r w:rsidRPr="00464370">
              <w:t>5</w:t>
            </w:r>
            <w:r>
              <w:t>4</w:t>
            </w:r>
            <w:r w:rsidRPr="00464370">
              <w:t>,</w:t>
            </w:r>
            <w:r>
              <w:t>58</w:t>
            </w:r>
            <w:r w:rsidRPr="00464370">
              <w:t>%</w:t>
            </w:r>
          </w:p>
        </w:tc>
        <w:tc>
          <w:tcPr>
            <w:tcW w:w="1540" w:type="dxa"/>
            <w:tcBorders>
              <w:top w:val="nil"/>
              <w:left w:val="nil"/>
              <w:bottom w:val="single" w:sz="4" w:space="0" w:color="FFFFFF"/>
              <w:right w:val="single" w:sz="4" w:space="0" w:color="FFFFFF"/>
            </w:tcBorders>
            <w:shd w:val="clear" w:color="000000" w:fill="E5B8B7"/>
            <w:vAlign w:val="bottom"/>
          </w:tcPr>
          <w:p w:rsidR="00297151" w:rsidRPr="00464370" w:rsidRDefault="00297151" w:rsidP="00EB6FF8">
            <w:pPr>
              <w:spacing w:after="0" w:line="240" w:lineRule="auto"/>
              <w:ind w:left="0" w:right="0" w:firstLine="0"/>
              <w:jc w:val="right"/>
            </w:pPr>
            <w:r w:rsidRPr="00464370">
              <w:t>4</w:t>
            </w:r>
            <w:r>
              <w:t>5</w:t>
            </w:r>
            <w:r w:rsidRPr="00464370">
              <w:t>,</w:t>
            </w:r>
            <w:r>
              <w:t>4</w:t>
            </w:r>
            <w:r w:rsidRPr="00464370">
              <w:t>2%</w:t>
            </w:r>
          </w:p>
        </w:tc>
      </w:tr>
      <w:tr w:rsidR="00297151" w:rsidRPr="00464370">
        <w:trPr>
          <w:trHeight w:val="300"/>
        </w:trPr>
        <w:tc>
          <w:tcPr>
            <w:tcW w:w="600" w:type="dxa"/>
            <w:vMerge/>
            <w:tcBorders>
              <w:top w:val="single" w:sz="4" w:space="0" w:color="FFFFFF"/>
              <w:left w:val="single" w:sz="4" w:space="0" w:color="FFFFFF"/>
              <w:bottom w:val="single" w:sz="4" w:space="0" w:color="FFFFFF"/>
              <w:right w:val="nil"/>
            </w:tcBorders>
            <w:vAlign w:val="center"/>
          </w:tcPr>
          <w:p w:rsidR="00297151" w:rsidRPr="00464370" w:rsidRDefault="00297151" w:rsidP="00EB6FF8">
            <w:pPr>
              <w:spacing w:after="0" w:line="240" w:lineRule="auto"/>
              <w:ind w:left="0" w:right="0" w:firstLine="0"/>
              <w:jc w:val="left"/>
              <w:rPr>
                <w:b/>
                <w:bCs/>
              </w:rPr>
            </w:pPr>
          </w:p>
        </w:tc>
        <w:tc>
          <w:tcPr>
            <w:tcW w:w="3795" w:type="dxa"/>
            <w:tcBorders>
              <w:top w:val="nil"/>
              <w:left w:val="single" w:sz="4" w:space="0" w:color="FFFFFF"/>
              <w:bottom w:val="single" w:sz="4" w:space="0" w:color="FFFFFF"/>
              <w:right w:val="single" w:sz="4" w:space="0" w:color="FFFFFF"/>
            </w:tcBorders>
            <w:shd w:val="clear" w:color="000000" w:fill="F2DBDB"/>
            <w:vAlign w:val="bottom"/>
          </w:tcPr>
          <w:p w:rsidR="00297151" w:rsidRPr="00464370" w:rsidRDefault="00297151" w:rsidP="00EB6FF8">
            <w:pPr>
              <w:spacing w:after="0" w:line="240" w:lineRule="auto"/>
              <w:ind w:left="0" w:right="0" w:firstLine="0"/>
              <w:jc w:val="left"/>
            </w:pPr>
            <w:r w:rsidRPr="00464370">
              <w:t>Ekološki razvoj</w:t>
            </w:r>
          </w:p>
        </w:tc>
        <w:tc>
          <w:tcPr>
            <w:tcW w:w="1400" w:type="dxa"/>
            <w:tcBorders>
              <w:top w:val="nil"/>
              <w:left w:val="nil"/>
              <w:bottom w:val="single" w:sz="4" w:space="0" w:color="FFFFFF"/>
              <w:right w:val="single" w:sz="4" w:space="0" w:color="FFFFFF"/>
            </w:tcBorders>
            <w:shd w:val="clear" w:color="000000" w:fill="F2DBDB"/>
            <w:vAlign w:val="bottom"/>
          </w:tcPr>
          <w:p w:rsidR="00297151" w:rsidRPr="00464370" w:rsidRDefault="00297151" w:rsidP="00EB6FF8">
            <w:pPr>
              <w:spacing w:after="0" w:line="240" w:lineRule="auto"/>
              <w:ind w:left="0" w:right="0" w:firstLine="0"/>
              <w:jc w:val="center"/>
            </w:pPr>
            <w:r w:rsidRPr="00464370">
              <w:t xml:space="preserve">       </w:t>
            </w:r>
            <w:r>
              <w:t>413</w:t>
            </w:r>
            <w:r w:rsidRPr="00464370">
              <w:t>.</w:t>
            </w:r>
            <w:r>
              <w:t>322</w:t>
            </w:r>
            <w:r w:rsidRPr="00464370">
              <w:t xml:space="preserve">,00 </w:t>
            </w:r>
          </w:p>
        </w:tc>
        <w:tc>
          <w:tcPr>
            <w:tcW w:w="1400" w:type="dxa"/>
            <w:tcBorders>
              <w:top w:val="nil"/>
              <w:left w:val="nil"/>
              <w:bottom w:val="single" w:sz="4" w:space="0" w:color="FFFFFF"/>
              <w:right w:val="single" w:sz="4" w:space="0" w:color="FFFFFF"/>
            </w:tcBorders>
            <w:shd w:val="clear" w:color="000000" w:fill="F2DBDB"/>
            <w:vAlign w:val="bottom"/>
          </w:tcPr>
          <w:p w:rsidR="00297151" w:rsidRPr="00464370" w:rsidRDefault="00297151" w:rsidP="00EB6FF8">
            <w:pPr>
              <w:spacing w:after="0" w:line="240" w:lineRule="auto"/>
              <w:ind w:left="0" w:right="0" w:firstLine="0"/>
              <w:jc w:val="left"/>
            </w:pPr>
            <w:r w:rsidRPr="00464370">
              <w:t xml:space="preserve">    </w:t>
            </w:r>
            <w:r>
              <w:t>39.975,14</w:t>
            </w:r>
            <w:r w:rsidRPr="00464370">
              <w:t xml:space="preserve"> </w:t>
            </w:r>
          </w:p>
        </w:tc>
        <w:tc>
          <w:tcPr>
            <w:tcW w:w="1007" w:type="dxa"/>
            <w:tcBorders>
              <w:top w:val="nil"/>
              <w:left w:val="nil"/>
              <w:bottom w:val="single" w:sz="4" w:space="0" w:color="FFFFFF"/>
              <w:right w:val="single" w:sz="4" w:space="0" w:color="FFFFFF"/>
            </w:tcBorders>
            <w:shd w:val="clear" w:color="000000" w:fill="F2DBDB"/>
            <w:vAlign w:val="bottom"/>
          </w:tcPr>
          <w:p w:rsidR="00297151" w:rsidRPr="00464370" w:rsidRDefault="00297151" w:rsidP="00EB6FF8">
            <w:pPr>
              <w:spacing w:after="0" w:line="240" w:lineRule="auto"/>
              <w:ind w:left="0" w:right="0" w:firstLine="0"/>
              <w:jc w:val="right"/>
            </w:pPr>
            <w:r>
              <w:t>0</w:t>
            </w:r>
            <w:r w:rsidRPr="00464370">
              <w:t>,</w:t>
            </w:r>
            <w:r>
              <w:t>00</w:t>
            </w:r>
            <w:r w:rsidRPr="00464370">
              <w:t>%</w:t>
            </w:r>
          </w:p>
        </w:tc>
        <w:tc>
          <w:tcPr>
            <w:tcW w:w="1540" w:type="dxa"/>
            <w:tcBorders>
              <w:top w:val="nil"/>
              <w:left w:val="nil"/>
              <w:bottom w:val="single" w:sz="4" w:space="0" w:color="FFFFFF"/>
              <w:right w:val="single" w:sz="4" w:space="0" w:color="FFFFFF"/>
            </w:tcBorders>
            <w:shd w:val="clear" w:color="000000" w:fill="F2DBDB"/>
            <w:vAlign w:val="bottom"/>
          </w:tcPr>
          <w:p w:rsidR="00297151" w:rsidRPr="00464370" w:rsidRDefault="00297151" w:rsidP="00EB6FF8">
            <w:pPr>
              <w:spacing w:after="0" w:line="240" w:lineRule="auto"/>
              <w:ind w:left="0" w:right="0" w:firstLine="0"/>
              <w:jc w:val="right"/>
            </w:pPr>
            <w:r>
              <w:t>100</w:t>
            </w:r>
            <w:r w:rsidRPr="00464370">
              <w:t>,</w:t>
            </w:r>
            <w:r>
              <w:t>00</w:t>
            </w:r>
            <w:r w:rsidRPr="00464370">
              <w:t>%</w:t>
            </w:r>
          </w:p>
        </w:tc>
      </w:tr>
      <w:tr w:rsidR="00297151" w:rsidRPr="00464370">
        <w:trPr>
          <w:trHeight w:val="300"/>
        </w:trPr>
        <w:tc>
          <w:tcPr>
            <w:tcW w:w="600" w:type="dxa"/>
            <w:vMerge/>
            <w:tcBorders>
              <w:top w:val="single" w:sz="4" w:space="0" w:color="FFFFFF"/>
              <w:left w:val="single" w:sz="4" w:space="0" w:color="FFFFFF"/>
              <w:bottom w:val="single" w:sz="4" w:space="0" w:color="FFFFFF"/>
              <w:right w:val="nil"/>
            </w:tcBorders>
            <w:vAlign w:val="center"/>
          </w:tcPr>
          <w:p w:rsidR="00297151" w:rsidRPr="00464370" w:rsidRDefault="00297151" w:rsidP="00EB6FF8">
            <w:pPr>
              <w:spacing w:after="0" w:line="240" w:lineRule="auto"/>
              <w:ind w:left="0" w:right="0" w:firstLine="0"/>
              <w:jc w:val="left"/>
              <w:rPr>
                <w:b/>
                <w:bCs/>
              </w:rPr>
            </w:pPr>
          </w:p>
        </w:tc>
        <w:tc>
          <w:tcPr>
            <w:tcW w:w="3795" w:type="dxa"/>
            <w:tcBorders>
              <w:top w:val="nil"/>
              <w:left w:val="single" w:sz="4" w:space="0" w:color="FFFFFF"/>
              <w:bottom w:val="single" w:sz="4" w:space="0" w:color="FFFFFF"/>
              <w:right w:val="single" w:sz="4" w:space="0" w:color="FFFFFF"/>
            </w:tcBorders>
            <w:shd w:val="clear" w:color="000000" w:fill="E5B8B7"/>
            <w:vAlign w:val="bottom"/>
          </w:tcPr>
          <w:p w:rsidR="00297151" w:rsidRPr="00464370" w:rsidRDefault="00297151" w:rsidP="00EB6FF8">
            <w:pPr>
              <w:spacing w:after="0" w:line="240" w:lineRule="auto"/>
              <w:ind w:left="0" w:right="0" w:firstLine="0"/>
              <w:jc w:val="left"/>
            </w:pPr>
            <w:r w:rsidRPr="00464370">
              <w:t>Ukupno</w:t>
            </w:r>
          </w:p>
        </w:tc>
        <w:tc>
          <w:tcPr>
            <w:tcW w:w="1400" w:type="dxa"/>
            <w:tcBorders>
              <w:top w:val="nil"/>
              <w:left w:val="nil"/>
              <w:bottom w:val="single" w:sz="4" w:space="0" w:color="FFFFFF"/>
              <w:right w:val="single" w:sz="4" w:space="0" w:color="FFFFFF"/>
            </w:tcBorders>
            <w:shd w:val="clear" w:color="000000" w:fill="E5B8B7"/>
            <w:vAlign w:val="bottom"/>
          </w:tcPr>
          <w:p w:rsidR="00297151" w:rsidRPr="00464370" w:rsidRDefault="00297151" w:rsidP="00EB6FF8">
            <w:pPr>
              <w:spacing w:after="0" w:line="240" w:lineRule="auto"/>
              <w:ind w:left="0" w:right="0" w:firstLine="0"/>
              <w:jc w:val="center"/>
            </w:pPr>
            <w:r w:rsidRPr="00464370">
              <w:t xml:space="preserve">   </w:t>
            </w:r>
            <w:r>
              <w:t>1</w:t>
            </w:r>
            <w:r w:rsidRPr="00464370">
              <w:t>.</w:t>
            </w:r>
            <w:r>
              <w:t>878</w:t>
            </w:r>
            <w:r w:rsidRPr="00464370">
              <w:t>.</w:t>
            </w:r>
            <w:r>
              <w:t>822</w:t>
            </w:r>
            <w:r w:rsidRPr="00464370">
              <w:t>,</w:t>
            </w:r>
            <w:r>
              <w:t>00</w:t>
            </w:r>
            <w:r w:rsidRPr="00464370">
              <w:t xml:space="preserve"> </w:t>
            </w:r>
          </w:p>
        </w:tc>
        <w:tc>
          <w:tcPr>
            <w:tcW w:w="1400" w:type="dxa"/>
            <w:tcBorders>
              <w:top w:val="nil"/>
              <w:left w:val="nil"/>
              <w:bottom w:val="single" w:sz="4" w:space="0" w:color="FFFFFF"/>
              <w:right w:val="single" w:sz="4" w:space="0" w:color="FFFFFF"/>
            </w:tcBorders>
            <w:shd w:val="clear" w:color="000000" w:fill="E5B8B7"/>
            <w:vAlign w:val="bottom"/>
          </w:tcPr>
          <w:p w:rsidR="00297151" w:rsidRPr="00464370" w:rsidRDefault="00297151" w:rsidP="00EB6FF8">
            <w:pPr>
              <w:spacing w:after="0" w:line="240" w:lineRule="auto"/>
              <w:ind w:left="0" w:right="0" w:firstLine="0"/>
              <w:jc w:val="left"/>
            </w:pPr>
            <w:r w:rsidRPr="00464370">
              <w:t xml:space="preserve">   2.</w:t>
            </w:r>
            <w:r>
              <w:t>442</w:t>
            </w:r>
            <w:r w:rsidRPr="00464370">
              <w:t>.</w:t>
            </w:r>
            <w:r>
              <w:t>666</w:t>
            </w:r>
            <w:r w:rsidRPr="00464370">
              <w:t>,</w:t>
            </w:r>
            <w:r>
              <w:t>04</w:t>
            </w:r>
            <w:r w:rsidRPr="00464370">
              <w:t xml:space="preserve"> </w:t>
            </w:r>
          </w:p>
        </w:tc>
        <w:tc>
          <w:tcPr>
            <w:tcW w:w="1007" w:type="dxa"/>
            <w:tcBorders>
              <w:top w:val="nil"/>
              <w:left w:val="nil"/>
              <w:bottom w:val="single" w:sz="4" w:space="0" w:color="FFFFFF"/>
              <w:right w:val="single" w:sz="4" w:space="0" w:color="FFFFFF"/>
            </w:tcBorders>
            <w:shd w:val="clear" w:color="000000" w:fill="E5B8B7"/>
            <w:vAlign w:val="bottom"/>
          </w:tcPr>
          <w:p w:rsidR="00297151" w:rsidRPr="00464370" w:rsidRDefault="00297151" w:rsidP="00EB6FF8">
            <w:pPr>
              <w:spacing w:after="0" w:line="240" w:lineRule="auto"/>
              <w:ind w:left="0" w:right="0" w:firstLine="0"/>
              <w:jc w:val="right"/>
            </w:pPr>
            <w:r w:rsidRPr="00464370">
              <w:t>5</w:t>
            </w:r>
            <w:r>
              <w:t>5</w:t>
            </w:r>
            <w:r w:rsidRPr="00464370">
              <w:t>,</w:t>
            </w:r>
            <w:r>
              <w:t>73</w:t>
            </w:r>
            <w:r w:rsidRPr="00464370">
              <w:t>%</w:t>
            </w:r>
          </w:p>
        </w:tc>
        <w:tc>
          <w:tcPr>
            <w:tcW w:w="1540" w:type="dxa"/>
            <w:tcBorders>
              <w:top w:val="nil"/>
              <w:left w:val="nil"/>
              <w:bottom w:val="single" w:sz="4" w:space="0" w:color="FFFFFF"/>
              <w:right w:val="single" w:sz="4" w:space="0" w:color="FFFFFF"/>
            </w:tcBorders>
            <w:shd w:val="clear" w:color="000000" w:fill="E5B8B7"/>
            <w:vAlign w:val="bottom"/>
          </w:tcPr>
          <w:p w:rsidR="00297151" w:rsidRPr="00464370" w:rsidRDefault="00297151" w:rsidP="00EB6FF8">
            <w:pPr>
              <w:spacing w:after="0" w:line="240" w:lineRule="auto"/>
              <w:ind w:left="0" w:right="0" w:firstLine="0"/>
              <w:jc w:val="right"/>
            </w:pPr>
            <w:r w:rsidRPr="00464370">
              <w:t>4</w:t>
            </w:r>
            <w:r>
              <w:t>4</w:t>
            </w:r>
            <w:r w:rsidRPr="00464370">
              <w:t>,</w:t>
            </w:r>
            <w:r>
              <w:t>27</w:t>
            </w:r>
            <w:r w:rsidRPr="00464370">
              <w:t>%</w:t>
            </w:r>
          </w:p>
        </w:tc>
      </w:tr>
      <w:tr w:rsidR="00297151" w:rsidRPr="00464370">
        <w:trPr>
          <w:trHeight w:val="300"/>
        </w:trPr>
        <w:tc>
          <w:tcPr>
            <w:tcW w:w="600" w:type="dxa"/>
            <w:vMerge/>
            <w:tcBorders>
              <w:top w:val="single" w:sz="4" w:space="0" w:color="FFFFFF"/>
              <w:left w:val="single" w:sz="4" w:space="0" w:color="FFFFFF"/>
              <w:bottom w:val="single" w:sz="4" w:space="0" w:color="FFFFFF"/>
              <w:right w:val="nil"/>
            </w:tcBorders>
            <w:vAlign w:val="center"/>
          </w:tcPr>
          <w:p w:rsidR="00297151" w:rsidRPr="00464370" w:rsidRDefault="00297151" w:rsidP="00EB6FF8">
            <w:pPr>
              <w:spacing w:after="0" w:line="240" w:lineRule="auto"/>
              <w:ind w:left="0" w:right="0" w:firstLine="0"/>
              <w:jc w:val="left"/>
              <w:rPr>
                <w:b/>
                <w:bCs/>
              </w:rPr>
            </w:pPr>
          </w:p>
        </w:tc>
        <w:tc>
          <w:tcPr>
            <w:tcW w:w="3795" w:type="dxa"/>
            <w:tcBorders>
              <w:top w:val="nil"/>
              <w:left w:val="single" w:sz="4" w:space="0" w:color="FFFFFF"/>
              <w:bottom w:val="single" w:sz="4" w:space="0" w:color="FFFFFF"/>
              <w:right w:val="single" w:sz="4" w:space="0" w:color="FFFFFF"/>
            </w:tcBorders>
            <w:shd w:val="clear" w:color="000000" w:fill="F2DBDB"/>
            <w:vAlign w:val="bottom"/>
          </w:tcPr>
          <w:p w:rsidR="00297151" w:rsidRPr="00464370" w:rsidRDefault="00297151" w:rsidP="00EB6FF8">
            <w:pPr>
              <w:spacing w:after="0" w:line="240" w:lineRule="auto"/>
              <w:ind w:left="0" w:right="0" w:firstLine="0"/>
              <w:jc w:val="left"/>
            </w:pPr>
            <w:r w:rsidRPr="00464370">
              <w:t>% po planu implementacije</w:t>
            </w:r>
          </w:p>
        </w:tc>
        <w:tc>
          <w:tcPr>
            <w:tcW w:w="1400" w:type="dxa"/>
            <w:tcBorders>
              <w:top w:val="nil"/>
              <w:left w:val="nil"/>
              <w:bottom w:val="single" w:sz="4" w:space="0" w:color="FFFFFF"/>
              <w:right w:val="single" w:sz="4" w:space="0" w:color="FFFFFF"/>
            </w:tcBorders>
            <w:shd w:val="clear" w:color="000000" w:fill="F2DBDB"/>
            <w:vAlign w:val="bottom"/>
          </w:tcPr>
          <w:p w:rsidR="00297151" w:rsidRPr="00464370" w:rsidRDefault="00297151" w:rsidP="00EB6FF8">
            <w:pPr>
              <w:spacing w:after="0" w:line="240" w:lineRule="auto"/>
              <w:ind w:left="0" w:right="0" w:firstLine="0"/>
              <w:jc w:val="center"/>
            </w:pPr>
            <w:r w:rsidRPr="00464370">
              <w:t> </w:t>
            </w:r>
          </w:p>
        </w:tc>
        <w:tc>
          <w:tcPr>
            <w:tcW w:w="1400" w:type="dxa"/>
            <w:tcBorders>
              <w:top w:val="nil"/>
              <w:left w:val="nil"/>
              <w:bottom w:val="single" w:sz="4" w:space="0" w:color="FFFFFF"/>
              <w:right w:val="single" w:sz="4" w:space="0" w:color="FFFFFF"/>
            </w:tcBorders>
            <w:shd w:val="clear" w:color="000000" w:fill="F2DBDB"/>
            <w:vAlign w:val="bottom"/>
          </w:tcPr>
          <w:p w:rsidR="00297151" w:rsidRPr="00464370" w:rsidRDefault="00297151" w:rsidP="00EB6FF8">
            <w:pPr>
              <w:spacing w:after="0" w:line="240" w:lineRule="auto"/>
              <w:ind w:left="0" w:right="0" w:firstLine="0"/>
              <w:jc w:val="right"/>
            </w:pPr>
            <w:r>
              <w:t>126,77</w:t>
            </w:r>
            <w:r w:rsidRPr="00464370">
              <w:t>%</w:t>
            </w:r>
          </w:p>
        </w:tc>
        <w:tc>
          <w:tcPr>
            <w:tcW w:w="1007" w:type="dxa"/>
            <w:tcBorders>
              <w:top w:val="nil"/>
              <w:left w:val="nil"/>
              <w:bottom w:val="single" w:sz="4" w:space="0" w:color="FFFFFF"/>
              <w:right w:val="single" w:sz="4" w:space="0" w:color="FFFFFF"/>
            </w:tcBorders>
            <w:shd w:val="clear" w:color="000000" w:fill="F2DBDB"/>
            <w:vAlign w:val="bottom"/>
          </w:tcPr>
          <w:p w:rsidR="00297151" w:rsidRPr="00464370" w:rsidRDefault="00297151" w:rsidP="00EB6FF8">
            <w:pPr>
              <w:spacing w:after="0" w:line="240" w:lineRule="auto"/>
              <w:ind w:left="0" w:right="0" w:firstLine="0"/>
              <w:jc w:val="left"/>
            </w:pPr>
            <w:r w:rsidRPr="00464370">
              <w:t> </w:t>
            </w:r>
          </w:p>
        </w:tc>
        <w:tc>
          <w:tcPr>
            <w:tcW w:w="1540" w:type="dxa"/>
            <w:tcBorders>
              <w:top w:val="nil"/>
              <w:left w:val="nil"/>
              <w:bottom w:val="single" w:sz="4" w:space="0" w:color="FFFFFF"/>
              <w:right w:val="single" w:sz="4" w:space="0" w:color="FFFFFF"/>
            </w:tcBorders>
            <w:shd w:val="clear" w:color="000000" w:fill="F2DBDB"/>
            <w:vAlign w:val="bottom"/>
          </w:tcPr>
          <w:p w:rsidR="00297151" w:rsidRPr="00464370" w:rsidRDefault="00297151" w:rsidP="00EB6FF8">
            <w:pPr>
              <w:spacing w:after="0" w:line="240" w:lineRule="auto"/>
              <w:ind w:left="0" w:right="0" w:firstLine="0"/>
              <w:jc w:val="left"/>
            </w:pPr>
            <w:r w:rsidRPr="00464370">
              <w:t> </w:t>
            </w:r>
          </w:p>
        </w:tc>
      </w:tr>
    </w:tbl>
    <w:p w:rsidR="00297151" w:rsidRPr="00E91549" w:rsidRDefault="00297151" w:rsidP="00EB6FF8">
      <w:pPr>
        <w:spacing w:after="12" w:line="267" w:lineRule="auto"/>
        <w:ind w:right="0"/>
        <w:jc w:val="left"/>
        <w:rPr>
          <w:rFonts w:ascii="Arial" w:hAnsi="Arial" w:cs="Arial"/>
          <w:sz w:val="24"/>
          <w:szCs w:val="24"/>
        </w:rPr>
      </w:pPr>
    </w:p>
    <w:p w:rsidR="00297151" w:rsidRDefault="00297151" w:rsidP="00E10B7E">
      <w:pPr>
        <w:ind w:right="0"/>
        <w:rPr>
          <w:rFonts w:ascii="Arial" w:hAnsi="Arial" w:cs="Arial"/>
          <w:sz w:val="24"/>
          <w:szCs w:val="24"/>
        </w:rPr>
      </w:pPr>
    </w:p>
    <w:p w:rsidR="00297151" w:rsidRDefault="00297151" w:rsidP="00C25E2D">
      <w:pPr>
        <w:ind w:left="0" w:right="0" w:firstLine="0"/>
        <w:rPr>
          <w:rFonts w:ascii="Arial" w:hAnsi="Arial" w:cs="Arial"/>
          <w:sz w:val="24"/>
          <w:szCs w:val="24"/>
        </w:rPr>
      </w:pPr>
    </w:p>
    <w:p w:rsidR="00297151" w:rsidRPr="00E10B7E" w:rsidRDefault="00297151" w:rsidP="00E10B7E">
      <w:pPr>
        <w:ind w:right="0"/>
        <w:rPr>
          <w:rFonts w:ascii="Arial" w:hAnsi="Arial" w:cs="Arial"/>
          <w:b/>
          <w:bCs/>
          <w:sz w:val="24"/>
          <w:szCs w:val="24"/>
        </w:rPr>
      </w:pPr>
      <w:r w:rsidRPr="00E10B7E">
        <w:rPr>
          <w:rFonts w:ascii="Arial" w:hAnsi="Arial" w:cs="Arial"/>
          <w:b/>
          <w:bCs/>
          <w:sz w:val="24"/>
          <w:szCs w:val="24"/>
        </w:rPr>
        <w:t>KLJUČNI MAKROEKONOMSKI POKAZATELJI</w:t>
      </w:r>
    </w:p>
    <w:p w:rsidR="00297151" w:rsidRPr="007D1E34" w:rsidRDefault="00297151" w:rsidP="00884CE0">
      <w:pPr>
        <w:spacing w:after="12" w:line="267" w:lineRule="auto"/>
        <w:ind w:right="0"/>
        <w:rPr>
          <w:rFonts w:ascii="Arial" w:hAnsi="Arial" w:cs="Arial"/>
          <w:sz w:val="24"/>
          <w:szCs w:val="24"/>
        </w:rPr>
      </w:pPr>
      <w:r w:rsidRPr="007D1E34">
        <w:rPr>
          <w:rFonts w:ascii="Arial" w:hAnsi="Arial" w:cs="Arial"/>
          <w:sz w:val="24"/>
          <w:szCs w:val="24"/>
        </w:rPr>
        <w:t>Clj</w:t>
      </w:r>
      <w:r>
        <w:rPr>
          <w:rFonts w:ascii="Arial" w:hAnsi="Arial" w:cs="Arial"/>
          <w:sz w:val="24"/>
          <w:szCs w:val="24"/>
        </w:rPr>
        <w:t xml:space="preserve">ovog poglavlja </w:t>
      </w:r>
      <w:r w:rsidRPr="007D1E34">
        <w:rPr>
          <w:rFonts w:ascii="Arial" w:hAnsi="Arial" w:cs="Arial"/>
          <w:sz w:val="24"/>
          <w:szCs w:val="24"/>
        </w:rPr>
        <w:t>. je da se sagledaju osnovni društveno-ek</w:t>
      </w:r>
      <w:r>
        <w:rPr>
          <w:rFonts w:ascii="Arial" w:hAnsi="Arial" w:cs="Arial"/>
          <w:sz w:val="24"/>
          <w:szCs w:val="24"/>
        </w:rPr>
        <w:t>onomski pokazatelji razvoja općine Bužim</w:t>
      </w:r>
      <w:r w:rsidRPr="007D1E34">
        <w:rPr>
          <w:rFonts w:ascii="Arial" w:hAnsi="Arial" w:cs="Arial"/>
          <w:sz w:val="24"/>
          <w:szCs w:val="24"/>
        </w:rPr>
        <w:t xml:space="preserve">, te da se </w:t>
      </w:r>
      <w:r>
        <w:rPr>
          <w:rFonts w:ascii="Arial" w:hAnsi="Arial" w:cs="Arial"/>
          <w:sz w:val="24"/>
          <w:szCs w:val="24"/>
        </w:rPr>
        <w:t xml:space="preserve">vidi nivo </w:t>
      </w:r>
      <w:r w:rsidRPr="007D1E34">
        <w:rPr>
          <w:rFonts w:ascii="Arial" w:hAnsi="Arial" w:cs="Arial"/>
          <w:sz w:val="24"/>
          <w:szCs w:val="24"/>
        </w:rPr>
        <w:t xml:space="preserve"> razvijenosti</w:t>
      </w:r>
      <w:r>
        <w:rPr>
          <w:rFonts w:ascii="Arial" w:hAnsi="Arial" w:cs="Arial"/>
          <w:sz w:val="24"/>
          <w:szCs w:val="24"/>
        </w:rPr>
        <w:t xml:space="preserve"> općine u 2018. godini</w:t>
      </w:r>
      <w:r w:rsidRPr="007D1E34">
        <w:rPr>
          <w:rFonts w:ascii="Arial" w:hAnsi="Arial" w:cs="Arial"/>
          <w:sz w:val="24"/>
          <w:szCs w:val="24"/>
        </w:rPr>
        <w:t xml:space="preserve">.  </w:t>
      </w:r>
    </w:p>
    <w:p w:rsidR="00297151" w:rsidRPr="007D1E34" w:rsidRDefault="00297151" w:rsidP="007D1E34">
      <w:pPr>
        <w:spacing w:after="12" w:line="267" w:lineRule="auto"/>
        <w:ind w:right="0"/>
        <w:rPr>
          <w:rFonts w:ascii="Arial" w:hAnsi="Arial" w:cs="Arial"/>
          <w:sz w:val="24"/>
          <w:szCs w:val="24"/>
        </w:rPr>
      </w:pPr>
      <w:r w:rsidRPr="007D1E34">
        <w:rPr>
          <w:rFonts w:ascii="Arial" w:hAnsi="Arial" w:cs="Arial"/>
          <w:sz w:val="24"/>
          <w:szCs w:val="24"/>
        </w:rPr>
        <w:t xml:space="preserve"> </w:t>
      </w:r>
    </w:p>
    <w:p w:rsidR="00297151" w:rsidRPr="007D1E34" w:rsidRDefault="00297151" w:rsidP="007D1E34">
      <w:pPr>
        <w:spacing w:after="12" w:line="267" w:lineRule="auto"/>
        <w:ind w:right="0"/>
        <w:rPr>
          <w:rFonts w:ascii="Arial" w:hAnsi="Arial" w:cs="Arial"/>
          <w:sz w:val="24"/>
          <w:szCs w:val="24"/>
        </w:rPr>
      </w:pPr>
      <w:r w:rsidRPr="007D1E34">
        <w:rPr>
          <w:rFonts w:ascii="Arial" w:hAnsi="Arial" w:cs="Arial"/>
          <w:sz w:val="24"/>
          <w:szCs w:val="24"/>
        </w:rPr>
        <w:t xml:space="preserve">U dokumentu su obrađeni: gustina naseljenosti,  radno aktivno stanovništvo, prirodni priraštaj, stepen zaposlenosti, stepen nezaposlenosti,  plaće, broj penzionera i iznos penzija, prosječne penzije, vanjskotrgovinska razmjena </w:t>
      </w:r>
      <w:r>
        <w:rPr>
          <w:rFonts w:ascii="Arial" w:hAnsi="Arial" w:cs="Arial"/>
          <w:sz w:val="24"/>
          <w:szCs w:val="24"/>
        </w:rPr>
        <w:t>Općine Bužim</w:t>
      </w:r>
      <w:r w:rsidRPr="007D1E34">
        <w:rPr>
          <w:rFonts w:ascii="Arial" w:hAnsi="Arial" w:cs="Arial"/>
          <w:sz w:val="24"/>
          <w:szCs w:val="24"/>
        </w:rPr>
        <w:t xml:space="preserve">, prihodi, poljoprivredna površina, oranice i bašte, šumsko zemljište, saobraćajna infrastruktura, osnovno obrazovanje, srednje obrazovanje, zdravstvo i struktura poslovnih subjekata. </w:t>
      </w:r>
    </w:p>
    <w:p w:rsidR="00297151" w:rsidRPr="007D1E34" w:rsidRDefault="00297151" w:rsidP="00E10B7E">
      <w:pPr>
        <w:spacing w:after="12" w:line="267" w:lineRule="auto"/>
        <w:ind w:right="0"/>
        <w:rPr>
          <w:rFonts w:ascii="Arial" w:hAnsi="Arial" w:cs="Arial"/>
          <w:sz w:val="24"/>
          <w:szCs w:val="24"/>
        </w:rPr>
      </w:pPr>
      <w:r>
        <w:rPr>
          <w:rFonts w:ascii="Arial" w:hAnsi="Arial" w:cs="Arial"/>
          <w:sz w:val="24"/>
          <w:szCs w:val="24"/>
        </w:rPr>
        <w:t xml:space="preserve"> </w:t>
      </w:r>
    </w:p>
    <w:p w:rsidR="00297151" w:rsidRPr="007D1E34" w:rsidRDefault="00297151" w:rsidP="007D1E34">
      <w:pPr>
        <w:spacing w:after="12" w:line="267" w:lineRule="auto"/>
        <w:ind w:right="0"/>
        <w:rPr>
          <w:rFonts w:ascii="Arial" w:hAnsi="Arial" w:cs="Arial"/>
          <w:sz w:val="24"/>
          <w:szCs w:val="24"/>
        </w:rPr>
      </w:pPr>
      <w:r w:rsidRPr="007D1E34">
        <w:rPr>
          <w:rFonts w:ascii="Arial" w:hAnsi="Arial" w:cs="Arial"/>
          <w:b/>
          <w:bCs/>
          <w:sz w:val="24"/>
          <w:szCs w:val="24"/>
        </w:rPr>
        <w:t xml:space="preserve"> </w:t>
      </w:r>
    </w:p>
    <w:p w:rsidR="00297151" w:rsidRPr="007D1E34" w:rsidRDefault="00297151" w:rsidP="007D1E34">
      <w:pPr>
        <w:spacing w:after="12" w:line="267" w:lineRule="auto"/>
        <w:ind w:right="0"/>
        <w:rPr>
          <w:rFonts w:ascii="Arial" w:hAnsi="Arial" w:cs="Arial"/>
          <w:b/>
          <w:bCs/>
          <w:sz w:val="24"/>
          <w:szCs w:val="24"/>
        </w:rPr>
      </w:pPr>
      <w:r w:rsidRPr="007D1E34">
        <w:rPr>
          <w:rFonts w:ascii="Arial" w:hAnsi="Arial" w:cs="Arial"/>
          <w:b/>
          <w:bCs/>
          <w:sz w:val="24"/>
          <w:szCs w:val="24"/>
        </w:rPr>
        <w:t xml:space="preserve">METODOLOGIJA I KRITERIJI ZA UTVRĐIVANJE NIVOA RAZVIJENOSTI </w:t>
      </w:r>
    </w:p>
    <w:p w:rsidR="00297151" w:rsidRPr="007D1E34" w:rsidRDefault="00297151" w:rsidP="00E10B7E">
      <w:pPr>
        <w:spacing w:after="12" w:line="267" w:lineRule="auto"/>
        <w:ind w:right="0"/>
        <w:rPr>
          <w:rFonts w:ascii="Arial" w:hAnsi="Arial" w:cs="Arial"/>
          <w:sz w:val="24"/>
          <w:szCs w:val="24"/>
        </w:rPr>
      </w:pPr>
      <w:r>
        <w:rPr>
          <w:rFonts w:ascii="Arial" w:hAnsi="Arial" w:cs="Arial"/>
          <w:sz w:val="24"/>
          <w:szCs w:val="24"/>
        </w:rPr>
        <w:t xml:space="preserve"> </w:t>
      </w:r>
      <w:r w:rsidRPr="007D1E34">
        <w:rPr>
          <w:rFonts w:ascii="Arial" w:hAnsi="Arial" w:cs="Arial"/>
          <w:sz w:val="24"/>
          <w:szCs w:val="24"/>
        </w:rPr>
        <w:t xml:space="preserve"> </w:t>
      </w:r>
    </w:p>
    <w:p w:rsidR="00297151" w:rsidRPr="007D1E34" w:rsidRDefault="00297151" w:rsidP="007D1E34">
      <w:pPr>
        <w:spacing w:after="12" w:line="267" w:lineRule="auto"/>
        <w:ind w:right="0"/>
        <w:rPr>
          <w:rFonts w:ascii="Arial" w:hAnsi="Arial" w:cs="Arial"/>
          <w:sz w:val="24"/>
          <w:szCs w:val="24"/>
        </w:rPr>
      </w:pPr>
      <w:r w:rsidRPr="007D1E34">
        <w:rPr>
          <w:rFonts w:ascii="Arial" w:hAnsi="Arial" w:cs="Arial"/>
          <w:sz w:val="24"/>
          <w:szCs w:val="24"/>
        </w:rPr>
        <w:t xml:space="preserve">Prilikom utvrđivanja zbirnog indeksa razvijenosti općine, korišteni su sljedeći pokazatelji: </w:t>
      </w:r>
    </w:p>
    <w:p w:rsidR="00297151" w:rsidRPr="007D1E34" w:rsidRDefault="00297151" w:rsidP="007D1E34">
      <w:pPr>
        <w:numPr>
          <w:ilvl w:val="0"/>
          <w:numId w:val="29"/>
        </w:numPr>
        <w:spacing w:after="12" w:line="267" w:lineRule="auto"/>
        <w:ind w:right="0"/>
        <w:rPr>
          <w:rFonts w:ascii="Arial" w:hAnsi="Arial" w:cs="Arial"/>
          <w:sz w:val="24"/>
          <w:szCs w:val="24"/>
        </w:rPr>
      </w:pPr>
      <w:r w:rsidRPr="007D1E34">
        <w:rPr>
          <w:rFonts w:ascii="Arial" w:hAnsi="Arial" w:cs="Arial"/>
          <w:sz w:val="24"/>
          <w:szCs w:val="24"/>
        </w:rPr>
        <w:t xml:space="preserve">stepen zaposlenosti stanovništva, </w:t>
      </w:r>
    </w:p>
    <w:p w:rsidR="00297151" w:rsidRPr="007D1E34" w:rsidRDefault="00297151" w:rsidP="007D1E34">
      <w:pPr>
        <w:numPr>
          <w:ilvl w:val="0"/>
          <w:numId w:val="29"/>
        </w:numPr>
        <w:spacing w:after="12" w:line="267" w:lineRule="auto"/>
        <w:ind w:right="0"/>
        <w:rPr>
          <w:rFonts w:ascii="Arial" w:hAnsi="Arial" w:cs="Arial"/>
          <w:sz w:val="24"/>
          <w:szCs w:val="24"/>
        </w:rPr>
      </w:pPr>
      <w:r w:rsidRPr="007D1E34">
        <w:rPr>
          <w:rFonts w:ascii="Arial" w:hAnsi="Arial" w:cs="Arial"/>
          <w:sz w:val="24"/>
          <w:szCs w:val="24"/>
        </w:rPr>
        <w:t xml:space="preserve">stepen nezaposlenosti stanovništva,  </w:t>
      </w:r>
    </w:p>
    <w:p w:rsidR="00297151" w:rsidRPr="007D1E34" w:rsidRDefault="00297151" w:rsidP="00884CE0">
      <w:pPr>
        <w:numPr>
          <w:ilvl w:val="0"/>
          <w:numId w:val="29"/>
        </w:numPr>
        <w:spacing w:after="12" w:line="267" w:lineRule="auto"/>
        <w:ind w:right="0"/>
        <w:rPr>
          <w:rFonts w:ascii="Arial" w:hAnsi="Arial" w:cs="Arial"/>
          <w:sz w:val="24"/>
          <w:szCs w:val="24"/>
        </w:rPr>
      </w:pPr>
      <w:r w:rsidRPr="007D1E34">
        <w:rPr>
          <w:rFonts w:ascii="Arial" w:hAnsi="Arial" w:cs="Arial"/>
          <w:sz w:val="24"/>
          <w:szCs w:val="24"/>
        </w:rPr>
        <w:t xml:space="preserve">broj učenika osnovnih i srednjih škola na 1000 stanovnika,  - </w:t>
      </w:r>
      <w:r w:rsidRPr="007D1E34">
        <w:rPr>
          <w:rFonts w:ascii="Arial" w:hAnsi="Arial" w:cs="Arial"/>
          <w:sz w:val="24"/>
          <w:szCs w:val="24"/>
        </w:rPr>
        <w:tab/>
        <w:t>odsutno stanovništvo u odn</w:t>
      </w:r>
      <w:r>
        <w:rPr>
          <w:rFonts w:ascii="Arial" w:hAnsi="Arial" w:cs="Arial"/>
          <w:sz w:val="24"/>
          <w:szCs w:val="24"/>
        </w:rPr>
        <w:t>osu na  popis  iz 2013</w:t>
      </w:r>
      <w:r w:rsidRPr="007D1E34">
        <w:rPr>
          <w:rFonts w:ascii="Arial" w:hAnsi="Arial" w:cs="Arial"/>
          <w:sz w:val="24"/>
          <w:szCs w:val="24"/>
        </w:rPr>
        <w:t xml:space="preserve">. godine i </w:t>
      </w:r>
    </w:p>
    <w:p w:rsidR="00297151" w:rsidRPr="007D1E34" w:rsidRDefault="00297151" w:rsidP="00884CE0">
      <w:pPr>
        <w:numPr>
          <w:ilvl w:val="0"/>
          <w:numId w:val="29"/>
        </w:numPr>
        <w:spacing w:after="12" w:line="267" w:lineRule="auto"/>
        <w:ind w:right="0"/>
        <w:rPr>
          <w:rFonts w:ascii="Arial" w:hAnsi="Arial" w:cs="Arial"/>
          <w:sz w:val="24"/>
          <w:szCs w:val="24"/>
        </w:rPr>
      </w:pPr>
      <w:r w:rsidRPr="007D1E34">
        <w:rPr>
          <w:rFonts w:ascii="Arial" w:hAnsi="Arial" w:cs="Arial"/>
          <w:sz w:val="24"/>
          <w:szCs w:val="24"/>
        </w:rPr>
        <w:t>poreski prihodi općin</w:t>
      </w:r>
      <w:r>
        <w:rPr>
          <w:rFonts w:ascii="Arial" w:hAnsi="Arial" w:cs="Arial"/>
          <w:sz w:val="24"/>
          <w:szCs w:val="24"/>
        </w:rPr>
        <w:t>e</w:t>
      </w:r>
      <w:r w:rsidRPr="007D1E34">
        <w:rPr>
          <w:rFonts w:ascii="Arial" w:hAnsi="Arial" w:cs="Arial"/>
          <w:sz w:val="24"/>
          <w:szCs w:val="24"/>
        </w:rPr>
        <w:t xml:space="preserve">  po glavi stanovnika. </w:t>
      </w:r>
    </w:p>
    <w:p w:rsidR="00297151" w:rsidRPr="007D1E34" w:rsidRDefault="00297151" w:rsidP="007D1E34">
      <w:pPr>
        <w:spacing w:after="12" w:line="267" w:lineRule="auto"/>
        <w:ind w:right="0"/>
        <w:rPr>
          <w:rFonts w:ascii="Arial" w:hAnsi="Arial" w:cs="Arial"/>
          <w:sz w:val="24"/>
          <w:szCs w:val="24"/>
        </w:rPr>
      </w:pPr>
      <w:r w:rsidRPr="007D1E34">
        <w:rPr>
          <w:rFonts w:ascii="Arial" w:hAnsi="Arial" w:cs="Arial"/>
          <w:sz w:val="24"/>
          <w:szCs w:val="24"/>
        </w:rPr>
        <w:t xml:space="preserve"> </w:t>
      </w:r>
    </w:p>
    <w:p w:rsidR="00297151" w:rsidRPr="007D1E34" w:rsidRDefault="00297151" w:rsidP="007D1E34">
      <w:pPr>
        <w:spacing w:after="12" w:line="267" w:lineRule="auto"/>
        <w:ind w:right="0"/>
        <w:rPr>
          <w:rFonts w:ascii="Arial" w:hAnsi="Arial" w:cs="Arial"/>
          <w:sz w:val="24"/>
          <w:szCs w:val="24"/>
        </w:rPr>
      </w:pPr>
      <w:r w:rsidRPr="007D1E34">
        <w:rPr>
          <w:rFonts w:ascii="Arial" w:hAnsi="Arial" w:cs="Arial"/>
          <w:sz w:val="24"/>
          <w:szCs w:val="24"/>
        </w:rPr>
        <w:t xml:space="preserve">Stepen zaposlenosti utvrđen je na osnovu podataka o broju zaposlenih </w:t>
      </w:r>
      <w:r>
        <w:rPr>
          <w:rFonts w:ascii="Arial" w:hAnsi="Arial" w:cs="Arial"/>
          <w:sz w:val="24"/>
          <w:szCs w:val="24"/>
        </w:rPr>
        <w:t xml:space="preserve"> </w:t>
      </w:r>
      <w:r w:rsidRPr="007D1E34">
        <w:rPr>
          <w:rFonts w:ascii="Arial" w:hAnsi="Arial" w:cs="Arial"/>
          <w:sz w:val="24"/>
          <w:szCs w:val="24"/>
        </w:rPr>
        <w:t xml:space="preserve"> u odnosu na radno sposobno stanovništvo. </w:t>
      </w:r>
    </w:p>
    <w:p w:rsidR="00297151" w:rsidRPr="007D1E34" w:rsidRDefault="00297151" w:rsidP="007D1E34">
      <w:pPr>
        <w:spacing w:after="12" w:line="267" w:lineRule="auto"/>
        <w:ind w:right="0"/>
        <w:rPr>
          <w:rFonts w:ascii="Arial" w:hAnsi="Arial" w:cs="Arial"/>
          <w:sz w:val="24"/>
          <w:szCs w:val="24"/>
        </w:rPr>
      </w:pPr>
      <w:r w:rsidRPr="007D1E34">
        <w:rPr>
          <w:rFonts w:ascii="Arial" w:hAnsi="Arial" w:cs="Arial"/>
          <w:sz w:val="24"/>
          <w:szCs w:val="24"/>
        </w:rPr>
        <w:t xml:space="preserve">Stepen nezaposlenosti utvrđen je na osnovu podataka o broju nezaposlenih </w:t>
      </w:r>
      <w:r>
        <w:rPr>
          <w:rFonts w:ascii="Arial" w:hAnsi="Arial" w:cs="Arial"/>
          <w:sz w:val="24"/>
          <w:szCs w:val="24"/>
        </w:rPr>
        <w:t xml:space="preserve"> </w:t>
      </w:r>
      <w:r w:rsidRPr="007D1E34">
        <w:rPr>
          <w:rFonts w:ascii="Arial" w:hAnsi="Arial" w:cs="Arial"/>
          <w:sz w:val="24"/>
          <w:szCs w:val="24"/>
        </w:rPr>
        <w:t xml:space="preserve"> u odnosu na radno aktivno stanovništvo. </w:t>
      </w:r>
    </w:p>
    <w:p w:rsidR="00297151" w:rsidRPr="007D1E34" w:rsidRDefault="00297151" w:rsidP="00884CE0">
      <w:pPr>
        <w:spacing w:after="12" w:line="267" w:lineRule="auto"/>
        <w:ind w:right="0"/>
        <w:rPr>
          <w:rFonts w:ascii="Arial" w:hAnsi="Arial" w:cs="Arial"/>
          <w:sz w:val="24"/>
          <w:szCs w:val="24"/>
        </w:rPr>
      </w:pPr>
      <w:r w:rsidRPr="007D1E34">
        <w:rPr>
          <w:rFonts w:ascii="Arial" w:hAnsi="Arial" w:cs="Arial"/>
          <w:sz w:val="24"/>
          <w:szCs w:val="24"/>
        </w:rPr>
        <w:t xml:space="preserve">Odsutno stanovništvo utvrđeno je na osnovu prisutnog broja stanovnika </w:t>
      </w:r>
      <w:r>
        <w:rPr>
          <w:rFonts w:ascii="Arial" w:hAnsi="Arial" w:cs="Arial"/>
          <w:sz w:val="24"/>
          <w:szCs w:val="24"/>
        </w:rPr>
        <w:t xml:space="preserve"> </w:t>
      </w:r>
      <w:r w:rsidRPr="007D1E34">
        <w:rPr>
          <w:rFonts w:ascii="Arial" w:hAnsi="Arial" w:cs="Arial"/>
          <w:sz w:val="24"/>
          <w:szCs w:val="24"/>
        </w:rPr>
        <w:t xml:space="preserve"> u odnosu na popis iz </w:t>
      </w:r>
      <w:r>
        <w:rPr>
          <w:rFonts w:ascii="Arial" w:hAnsi="Arial" w:cs="Arial"/>
          <w:sz w:val="24"/>
          <w:szCs w:val="24"/>
        </w:rPr>
        <w:t>2013</w:t>
      </w:r>
      <w:r w:rsidRPr="007D1E34">
        <w:rPr>
          <w:rFonts w:ascii="Arial" w:hAnsi="Arial" w:cs="Arial"/>
          <w:sz w:val="24"/>
          <w:szCs w:val="24"/>
        </w:rPr>
        <w:t xml:space="preserve">. godine </w:t>
      </w:r>
      <w:r>
        <w:rPr>
          <w:rFonts w:ascii="Arial" w:hAnsi="Arial" w:cs="Arial"/>
          <w:sz w:val="24"/>
          <w:szCs w:val="24"/>
        </w:rPr>
        <w:t xml:space="preserve"> </w:t>
      </w:r>
    </w:p>
    <w:p w:rsidR="00297151" w:rsidRDefault="00297151" w:rsidP="007D1E34">
      <w:pPr>
        <w:spacing w:after="12" w:line="267" w:lineRule="auto"/>
        <w:ind w:right="0"/>
        <w:rPr>
          <w:rFonts w:ascii="Arial" w:hAnsi="Arial" w:cs="Arial"/>
          <w:sz w:val="24"/>
          <w:szCs w:val="24"/>
        </w:rPr>
      </w:pPr>
      <w:r w:rsidRPr="007D1E34">
        <w:rPr>
          <w:rFonts w:ascii="Arial" w:hAnsi="Arial" w:cs="Arial"/>
          <w:sz w:val="24"/>
          <w:szCs w:val="24"/>
        </w:rPr>
        <w:t xml:space="preserve">Broj učenika na hiljadu stanovnika utvrđen je na osnovu procjene prisutnog broja stanovnika.  </w:t>
      </w:r>
    </w:p>
    <w:p w:rsidR="00297151" w:rsidRDefault="00297151" w:rsidP="007D1E34">
      <w:pPr>
        <w:spacing w:after="12" w:line="267" w:lineRule="auto"/>
        <w:ind w:right="0"/>
        <w:rPr>
          <w:rFonts w:ascii="Arial" w:hAnsi="Arial" w:cs="Arial"/>
          <w:sz w:val="24"/>
          <w:szCs w:val="24"/>
        </w:rPr>
      </w:pPr>
    </w:p>
    <w:p w:rsidR="00297151" w:rsidRDefault="00297151" w:rsidP="00986F07">
      <w:pPr>
        <w:spacing w:after="12" w:line="267" w:lineRule="auto"/>
        <w:ind w:right="0"/>
        <w:rPr>
          <w:rFonts w:ascii="Arial" w:hAnsi="Arial" w:cs="Arial"/>
          <w:sz w:val="24"/>
          <w:szCs w:val="24"/>
        </w:rPr>
      </w:pPr>
      <w:r>
        <w:rPr>
          <w:rFonts w:ascii="Arial" w:hAnsi="Arial" w:cs="Arial"/>
          <w:sz w:val="24"/>
          <w:szCs w:val="24"/>
        </w:rPr>
        <w:t xml:space="preserve">U tabeli broj 6. navedeni su makro indikatori razvoja općine Bužim. Za makro indikatore korišteni su podaci od Zavoda za statistiku F BiH, JU Centar za socijalni rad, MSŠ „Hasan Musić“ Bužim i Osnovnih škola sa područja općine Bužim. </w:t>
      </w:r>
    </w:p>
    <w:p w:rsidR="00297151" w:rsidRDefault="00297151" w:rsidP="007D1E34">
      <w:pPr>
        <w:spacing w:after="12" w:line="267" w:lineRule="auto"/>
        <w:ind w:right="0"/>
        <w:rPr>
          <w:rFonts w:ascii="Arial" w:hAnsi="Arial" w:cs="Arial"/>
          <w:sz w:val="24"/>
          <w:szCs w:val="24"/>
        </w:rPr>
      </w:pPr>
    </w:p>
    <w:p w:rsidR="00297151" w:rsidRDefault="00297151" w:rsidP="007D1E34">
      <w:pPr>
        <w:spacing w:after="12" w:line="267" w:lineRule="auto"/>
        <w:ind w:right="0"/>
        <w:rPr>
          <w:rFonts w:ascii="Arial" w:hAnsi="Arial" w:cs="Arial"/>
          <w:sz w:val="24"/>
          <w:szCs w:val="24"/>
        </w:rPr>
      </w:pPr>
    </w:p>
    <w:p w:rsidR="00297151" w:rsidRDefault="00297151" w:rsidP="007D1E34">
      <w:pPr>
        <w:spacing w:after="12" w:line="267" w:lineRule="auto"/>
        <w:ind w:right="0"/>
        <w:rPr>
          <w:rFonts w:ascii="Arial" w:hAnsi="Arial" w:cs="Arial"/>
          <w:sz w:val="24"/>
          <w:szCs w:val="24"/>
        </w:rPr>
      </w:pPr>
    </w:p>
    <w:p w:rsidR="00297151" w:rsidRDefault="00297151" w:rsidP="007D1E34">
      <w:pPr>
        <w:spacing w:after="12" w:line="267" w:lineRule="auto"/>
        <w:ind w:right="0"/>
        <w:rPr>
          <w:rFonts w:ascii="Arial" w:hAnsi="Arial" w:cs="Arial"/>
          <w:sz w:val="24"/>
          <w:szCs w:val="24"/>
        </w:rPr>
      </w:pPr>
    </w:p>
    <w:p w:rsidR="00297151" w:rsidRDefault="00297151" w:rsidP="007D1E34">
      <w:pPr>
        <w:spacing w:after="12" w:line="267" w:lineRule="auto"/>
        <w:ind w:right="0"/>
        <w:rPr>
          <w:rFonts w:ascii="Arial" w:hAnsi="Arial" w:cs="Arial"/>
          <w:sz w:val="24"/>
          <w:szCs w:val="24"/>
        </w:rPr>
      </w:pPr>
    </w:p>
    <w:p w:rsidR="00297151" w:rsidRDefault="00297151" w:rsidP="007D1E34">
      <w:pPr>
        <w:spacing w:after="12" w:line="267" w:lineRule="auto"/>
        <w:ind w:right="0"/>
        <w:rPr>
          <w:rFonts w:ascii="Arial" w:hAnsi="Arial" w:cs="Arial"/>
          <w:sz w:val="24"/>
          <w:szCs w:val="24"/>
        </w:rPr>
      </w:pPr>
    </w:p>
    <w:p w:rsidR="00297151" w:rsidRDefault="00297151" w:rsidP="007D1E34">
      <w:pPr>
        <w:spacing w:after="12" w:line="267" w:lineRule="auto"/>
        <w:ind w:right="0"/>
        <w:rPr>
          <w:rFonts w:ascii="Arial" w:hAnsi="Arial" w:cs="Arial"/>
          <w:sz w:val="24"/>
          <w:szCs w:val="24"/>
        </w:rPr>
      </w:pPr>
    </w:p>
    <w:p w:rsidR="00297151" w:rsidRDefault="00297151" w:rsidP="007D1E34">
      <w:pPr>
        <w:spacing w:after="12" w:line="267" w:lineRule="auto"/>
        <w:ind w:right="0"/>
        <w:rPr>
          <w:rFonts w:ascii="Arial" w:hAnsi="Arial" w:cs="Arial"/>
          <w:sz w:val="24"/>
          <w:szCs w:val="24"/>
        </w:rPr>
      </w:pPr>
    </w:p>
    <w:p w:rsidR="00297151" w:rsidRDefault="00297151" w:rsidP="007D1E34">
      <w:pPr>
        <w:spacing w:after="12" w:line="267" w:lineRule="auto"/>
        <w:ind w:right="0"/>
        <w:rPr>
          <w:rFonts w:ascii="Arial" w:hAnsi="Arial" w:cs="Arial"/>
          <w:sz w:val="24"/>
          <w:szCs w:val="24"/>
        </w:rPr>
      </w:pPr>
    </w:p>
    <w:p w:rsidR="00297151" w:rsidRDefault="00297151" w:rsidP="007D1E34">
      <w:pPr>
        <w:spacing w:after="12" w:line="267" w:lineRule="auto"/>
        <w:ind w:right="0"/>
        <w:rPr>
          <w:rFonts w:ascii="Arial" w:hAnsi="Arial" w:cs="Arial"/>
          <w:sz w:val="24"/>
          <w:szCs w:val="24"/>
        </w:rPr>
      </w:pPr>
    </w:p>
    <w:p w:rsidR="00297151" w:rsidRDefault="00297151" w:rsidP="007D1E34">
      <w:pPr>
        <w:spacing w:after="12" w:line="267" w:lineRule="auto"/>
        <w:ind w:right="0"/>
        <w:rPr>
          <w:rFonts w:ascii="Arial" w:hAnsi="Arial" w:cs="Arial"/>
          <w:sz w:val="24"/>
          <w:szCs w:val="24"/>
        </w:rPr>
      </w:pPr>
      <w:r>
        <w:rPr>
          <w:rFonts w:ascii="Arial" w:hAnsi="Arial" w:cs="Arial"/>
          <w:sz w:val="24"/>
          <w:szCs w:val="24"/>
        </w:rPr>
        <w:t>Tabela broj 6. Makro indikatori razvoja općine Bužim</w:t>
      </w:r>
    </w:p>
    <w:p w:rsidR="00297151" w:rsidRDefault="00297151" w:rsidP="007D1E34">
      <w:pPr>
        <w:spacing w:after="12" w:line="267" w:lineRule="auto"/>
        <w:ind w:right="0"/>
        <w:rPr>
          <w:rFonts w:ascii="Arial" w:hAnsi="Arial" w:cs="Arial"/>
          <w:sz w:val="24"/>
          <w:szCs w:val="24"/>
        </w:rPr>
      </w:pPr>
      <w:r w:rsidRPr="0013539E">
        <w:rPr>
          <w:noProof/>
        </w:rPr>
        <w:pict>
          <v:shape id="Slika 7" o:spid="_x0000_i1026" type="#_x0000_t75" style="width:466.5pt;height:613.5pt;visibility:visible">
            <v:imagedata r:id="rId11" o:title=""/>
          </v:shape>
        </w:pict>
      </w:r>
    </w:p>
    <w:p w:rsidR="00297151" w:rsidRDefault="00297151" w:rsidP="00986F07">
      <w:r>
        <w:tab/>
        <w:t>Napomena: osnovica za izračun  procenat zaposlenih, nezaposlenih po spolu je radno sposobno stanovništvo (14096) .</w:t>
      </w:r>
    </w:p>
    <w:p w:rsidR="00297151" w:rsidRPr="004711C1" w:rsidRDefault="00297151">
      <w:pPr>
        <w:pStyle w:val="Heading3"/>
        <w:ind w:left="-4"/>
        <w:rPr>
          <w:rFonts w:ascii="Arial" w:hAnsi="Arial" w:cs="Arial"/>
          <w:sz w:val="24"/>
          <w:szCs w:val="24"/>
        </w:rPr>
      </w:pPr>
      <w:r w:rsidRPr="004711C1">
        <w:rPr>
          <w:rFonts w:ascii="Arial" w:hAnsi="Arial" w:cs="Arial"/>
          <w:sz w:val="24"/>
          <w:szCs w:val="24"/>
        </w:rPr>
        <w:t>Ključni rezultati  i ostvareni progres</w:t>
      </w:r>
    </w:p>
    <w:p w:rsidR="00297151" w:rsidRDefault="00297151" w:rsidP="0031102F">
      <w:pPr>
        <w:spacing w:after="207"/>
        <w:ind w:left="-4" w:right="0"/>
        <w:rPr>
          <w:rFonts w:ascii="Arial" w:hAnsi="Arial" w:cs="Arial"/>
          <w:sz w:val="24"/>
          <w:szCs w:val="24"/>
        </w:rPr>
      </w:pPr>
      <w:r w:rsidRPr="00E91549">
        <w:rPr>
          <w:rFonts w:ascii="Arial" w:hAnsi="Arial" w:cs="Arial"/>
          <w:sz w:val="24"/>
          <w:szCs w:val="24"/>
        </w:rPr>
        <w:t xml:space="preserve">Na osnovu svih prikupljenih i obrađenih podataka o implementaciji projekata u izvještajnom periodu može se zaključiti da se godišnji rezultati rada ogledaju prvenstveno u izgrađenoj infrastrukturi (putevi, vodovod, i sl). U skladu sa tim, ostveren je i određeni progres  u odnosu na set sektorskih ciljeva, prevashodno društvenog sektora koji se oslanjaju na razvoj infrastrukture. </w:t>
      </w:r>
    </w:p>
    <w:p w:rsidR="00297151" w:rsidRDefault="00297151" w:rsidP="0031102F">
      <w:pPr>
        <w:spacing w:after="207"/>
        <w:ind w:left="-4" w:right="0"/>
        <w:rPr>
          <w:rFonts w:ascii="Arial" w:hAnsi="Arial" w:cs="Arial"/>
          <w:sz w:val="24"/>
          <w:szCs w:val="24"/>
        </w:rPr>
      </w:pPr>
    </w:p>
    <w:p w:rsidR="00297151" w:rsidRDefault="00297151" w:rsidP="00885BE6">
      <w:pPr>
        <w:spacing w:after="207"/>
        <w:ind w:left="-4" w:right="0"/>
        <w:rPr>
          <w:rFonts w:ascii="Arial" w:hAnsi="Arial" w:cs="Arial"/>
          <w:sz w:val="24"/>
          <w:szCs w:val="24"/>
        </w:rPr>
      </w:pPr>
      <w:r>
        <w:rPr>
          <w:rFonts w:ascii="Arial" w:hAnsi="Arial" w:cs="Arial"/>
          <w:sz w:val="24"/>
          <w:szCs w:val="24"/>
        </w:rPr>
        <w:t>Tabela broj 7.ukupno planirano (sektorski planovi +planovi implementacije.</w:t>
      </w:r>
    </w:p>
    <w:p w:rsidR="00297151" w:rsidRDefault="00297151" w:rsidP="00885BE6">
      <w:pPr>
        <w:spacing w:after="207"/>
        <w:ind w:left="-4" w:right="0"/>
        <w:rPr>
          <w:rFonts w:ascii="Arial" w:hAnsi="Arial" w:cs="Arial"/>
          <w:sz w:val="24"/>
          <w:szCs w:val="24"/>
        </w:rPr>
      </w:pPr>
    </w:p>
    <w:tbl>
      <w:tblPr>
        <w:tblW w:w="109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6"/>
        <w:gridCol w:w="1253"/>
        <w:gridCol w:w="1281"/>
        <w:gridCol w:w="688"/>
        <w:gridCol w:w="1160"/>
        <w:gridCol w:w="1271"/>
        <w:gridCol w:w="851"/>
        <w:gridCol w:w="1226"/>
        <w:gridCol w:w="1418"/>
        <w:gridCol w:w="758"/>
      </w:tblGrid>
      <w:tr w:rsidR="00297151" w:rsidRPr="004C18D7">
        <w:trPr>
          <w:trHeight w:val="289"/>
        </w:trPr>
        <w:tc>
          <w:tcPr>
            <w:tcW w:w="2269" w:type="dxa"/>
            <w:gridSpan w:val="2"/>
            <w:vMerge w:val="restart"/>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Ukupno planirano (SEKTORSKI PLANOVI + PLANOVI IMPL.)</w:t>
            </w:r>
          </w:p>
        </w:tc>
        <w:tc>
          <w:tcPr>
            <w:tcW w:w="1281" w:type="dxa"/>
            <w:vMerge w:val="restart"/>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Ukupno realizovano</w:t>
            </w:r>
          </w:p>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(5+8)</w:t>
            </w:r>
          </w:p>
        </w:tc>
        <w:tc>
          <w:tcPr>
            <w:tcW w:w="688" w:type="dxa"/>
            <w:vMerge w:val="restart"/>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 struktura i realizacija</w:t>
            </w:r>
          </w:p>
        </w:tc>
        <w:tc>
          <w:tcPr>
            <w:tcW w:w="2431" w:type="dxa"/>
            <w:gridSpan w:val="2"/>
            <w:noWrap/>
          </w:tcPr>
          <w:p w:rsidR="00297151" w:rsidRPr="000D23B5" w:rsidRDefault="00297151" w:rsidP="000D23B5">
            <w:pPr>
              <w:spacing w:after="207"/>
              <w:ind w:left="-4" w:right="0"/>
              <w:jc w:val="center"/>
              <w:rPr>
                <w:rFonts w:ascii="Arial" w:hAnsi="Arial" w:cs="Arial"/>
                <w:b/>
                <w:bCs/>
                <w:sz w:val="16"/>
                <w:szCs w:val="16"/>
              </w:rPr>
            </w:pPr>
            <w:r w:rsidRPr="000D23B5">
              <w:rPr>
                <w:rFonts w:ascii="Arial" w:hAnsi="Arial" w:cs="Arial"/>
                <w:b/>
                <w:bCs/>
                <w:sz w:val="16"/>
                <w:szCs w:val="16"/>
              </w:rPr>
              <w:t>2017</w:t>
            </w:r>
          </w:p>
        </w:tc>
        <w:tc>
          <w:tcPr>
            <w:tcW w:w="851" w:type="dxa"/>
            <w:vMerge w:val="restart"/>
          </w:tcPr>
          <w:p w:rsidR="00297151" w:rsidRPr="000D23B5" w:rsidRDefault="00297151" w:rsidP="000D23B5">
            <w:pPr>
              <w:spacing w:after="207"/>
              <w:ind w:left="-4" w:right="0"/>
              <w:rPr>
                <w:rFonts w:ascii="Arial" w:hAnsi="Arial" w:cs="Arial"/>
                <w:sz w:val="14"/>
                <w:szCs w:val="14"/>
              </w:rPr>
            </w:pPr>
            <w:r w:rsidRPr="000D23B5">
              <w:rPr>
                <w:rFonts w:ascii="Arial" w:hAnsi="Arial" w:cs="Arial"/>
                <w:sz w:val="14"/>
                <w:szCs w:val="14"/>
              </w:rPr>
              <w:t>% struktura i realizacija</w:t>
            </w:r>
          </w:p>
          <w:p w:rsidR="00297151" w:rsidRPr="000D23B5" w:rsidRDefault="00297151" w:rsidP="000D23B5">
            <w:pPr>
              <w:spacing w:after="207"/>
              <w:ind w:left="-4" w:right="0"/>
              <w:rPr>
                <w:rFonts w:ascii="Arial" w:hAnsi="Arial" w:cs="Arial"/>
                <w:sz w:val="14"/>
                <w:szCs w:val="14"/>
              </w:rPr>
            </w:pPr>
            <w:r w:rsidRPr="000D23B5">
              <w:rPr>
                <w:rFonts w:ascii="Arial" w:hAnsi="Arial" w:cs="Arial"/>
                <w:sz w:val="14"/>
                <w:szCs w:val="14"/>
              </w:rPr>
              <w:t>(UKUP 5/4)</w:t>
            </w:r>
          </w:p>
        </w:tc>
        <w:tc>
          <w:tcPr>
            <w:tcW w:w="2644" w:type="dxa"/>
            <w:gridSpan w:val="2"/>
            <w:noWrap/>
          </w:tcPr>
          <w:p w:rsidR="00297151" w:rsidRPr="000D23B5" w:rsidRDefault="00297151" w:rsidP="000D23B5">
            <w:pPr>
              <w:spacing w:after="207"/>
              <w:ind w:left="-4" w:right="0"/>
              <w:jc w:val="center"/>
              <w:rPr>
                <w:rFonts w:ascii="Arial" w:hAnsi="Arial" w:cs="Arial"/>
                <w:b/>
                <w:bCs/>
                <w:sz w:val="16"/>
                <w:szCs w:val="16"/>
              </w:rPr>
            </w:pPr>
            <w:r w:rsidRPr="000D23B5">
              <w:rPr>
                <w:rFonts w:ascii="Arial" w:hAnsi="Arial" w:cs="Arial"/>
                <w:b/>
                <w:bCs/>
                <w:sz w:val="16"/>
                <w:szCs w:val="16"/>
              </w:rPr>
              <w:t>2018</w:t>
            </w:r>
          </w:p>
        </w:tc>
        <w:tc>
          <w:tcPr>
            <w:tcW w:w="758" w:type="dxa"/>
            <w:vMerge w:val="restart"/>
          </w:tcPr>
          <w:p w:rsidR="00297151" w:rsidRPr="000D23B5" w:rsidRDefault="00297151" w:rsidP="000D23B5">
            <w:pPr>
              <w:spacing w:after="207"/>
              <w:ind w:left="-4" w:right="0"/>
              <w:rPr>
                <w:rFonts w:ascii="Arial" w:hAnsi="Arial" w:cs="Arial"/>
                <w:sz w:val="14"/>
                <w:szCs w:val="14"/>
              </w:rPr>
            </w:pPr>
            <w:r w:rsidRPr="000D23B5">
              <w:rPr>
                <w:rFonts w:ascii="Arial" w:hAnsi="Arial" w:cs="Arial"/>
                <w:sz w:val="14"/>
                <w:szCs w:val="14"/>
              </w:rPr>
              <w:t>% struktura i realizacija</w:t>
            </w:r>
          </w:p>
          <w:p w:rsidR="00297151" w:rsidRPr="000D23B5" w:rsidRDefault="00297151" w:rsidP="000D23B5">
            <w:pPr>
              <w:spacing w:after="207"/>
              <w:ind w:left="-4" w:right="0"/>
              <w:rPr>
                <w:rFonts w:ascii="Arial" w:hAnsi="Arial" w:cs="Arial"/>
                <w:sz w:val="14"/>
                <w:szCs w:val="14"/>
              </w:rPr>
            </w:pPr>
            <w:r w:rsidRPr="000D23B5">
              <w:rPr>
                <w:rFonts w:ascii="Arial" w:hAnsi="Arial" w:cs="Arial"/>
                <w:sz w:val="14"/>
                <w:szCs w:val="14"/>
              </w:rPr>
              <w:t>(UKUP 8/7)</w:t>
            </w:r>
          </w:p>
        </w:tc>
      </w:tr>
      <w:tr w:rsidR="00297151" w:rsidRPr="00EE1276">
        <w:trPr>
          <w:trHeight w:val="420"/>
        </w:trPr>
        <w:tc>
          <w:tcPr>
            <w:tcW w:w="2269" w:type="dxa"/>
            <w:gridSpan w:val="2"/>
            <w:vMerge/>
          </w:tcPr>
          <w:p w:rsidR="00297151" w:rsidRPr="000D23B5" w:rsidRDefault="00297151" w:rsidP="000D23B5">
            <w:pPr>
              <w:spacing w:after="207"/>
              <w:ind w:left="-4" w:right="0"/>
              <w:rPr>
                <w:rFonts w:ascii="Arial" w:hAnsi="Arial" w:cs="Arial"/>
                <w:b/>
                <w:bCs/>
                <w:sz w:val="24"/>
                <w:szCs w:val="24"/>
              </w:rPr>
            </w:pPr>
          </w:p>
        </w:tc>
        <w:tc>
          <w:tcPr>
            <w:tcW w:w="1281" w:type="dxa"/>
            <w:vMerge/>
          </w:tcPr>
          <w:p w:rsidR="00297151" w:rsidRPr="000D23B5" w:rsidRDefault="00297151" w:rsidP="000D23B5">
            <w:pPr>
              <w:spacing w:after="207"/>
              <w:ind w:left="-4" w:right="0"/>
              <w:rPr>
                <w:rFonts w:ascii="Arial" w:hAnsi="Arial" w:cs="Arial"/>
                <w:b/>
                <w:bCs/>
                <w:sz w:val="24"/>
                <w:szCs w:val="24"/>
              </w:rPr>
            </w:pPr>
          </w:p>
        </w:tc>
        <w:tc>
          <w:tcPr>
            <w:tcW w:w="688" w:type="dxa"/>
            <w:vMerge/>
          </w:tcPr>
          <w:p w:rsidR="00297151" w:rsidRPr="000D23B5" w:rsidRDefault="00297151" w:rsidP="000D23B5">
            <w:pPr>
              <w:spacing w:after="207"/>
              <w:ind w:left="-4" w:right="0"/>
              <w:rPr>
                <w:rFonts w:ascii="Arial" w:hAnsi="Arial" w:cs="Arial"/>
                <w:sz w:val="24"/>
                <w:szCs w:val="24"/>
              </w:rPr>
            </w:pPr>
          </w:p>
        </w:tc>
        <w:tc>
          <w:tcPr>
            <w:tcW w:w="1160"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Planirano</w:t>
            </w:r>
          </w:p>
        </w:tc>
        <w:tc>
          <w:tcPr>
            <w:tcW w:w="127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Realizovano</w:t>
            </w:r>
          </w:p>
        </w:tc>
        <w:tc>
          <w:tcPr>
            <w:tcW w:w="851" w:type="dxa"/>
            <w:vMerge/>
          </w:tcPr>
          <w:p w:rsidR="00297151" w:rsidRPr="000D23B5" w:rsidRDefault="00297151" w:rsidP="000D23B5">
            <w:pPr>
              <w:spacing w:after="207"/>
              <w:ind w:left="-4" w:right="0"/>
              <w:rPr>
                <w:rFonts w:ascii="Arial" w:hAnsi="Arial" w:cs="Arial"/>
                <w:sz w:val="24"/>
                <w:szCs w:val="24"/>
              </w:rPr>
            </w:pPr>
          </w:p>
        </w:tc>
        <w:tc>
          <w:tcPr>
            <w:tcW w:w="1226"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Planirano</w:t>
            </w:r>
          </w:p>
        </w:tc>
        <w:tc>
          <w:tcPr>
            <w:tcW w:w="141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Realizovano</w:t>
            </w:r>
          </w:p>
          <w:p w:rsidR="00297151" w:rsidRPr="000D23B5" w:rsidRDefault="00297151" w:rsidP="000D23B5">
            <w:pPr>
              <w:spacing w:after="207"/>
              <w:ind w:left="-4" w:right="0"/>
              <w:rPr>
                <w:rFonts w:ascii="Arial" w:hAnsi="Arial" w:cs="Arial"/>
                <w:sz w:val="16"/>
                <w:szCs w:val="16"/>
              </w:rPr>
            </w:pPr>
          </w:p>
        </w:tc>
        <w:tc>
          <w:tcPr>
            <w:tcW w:w="758" w:type="dxa"/>
            <w:vMerge/>
          </w:tcPr>
          <w:p w:rsidR="00297151" w:rsidRPr="000D23B5" w:rsidRDefault="00297151" w:rsidP="000D23B5">
            <w:pPr>
              <w:spacing w:after="207"/>
              <w:ind w:left="-4" w:right="0"/>
              <w:rPr>
                <w:rFonts w:ascii="Arial" w:hAnsi="Arial" w:cs="Arial"/>
                <w:sz w:val="24"/>
                <w:szCs w:val="24"/>
              </w:rPr>
            </w:pPr>
          </w:p>
        </w:tc>
      </w:tr>
      <w:tr w:rsidR="00297151" w:rsidRPr="00EE1276">
        <w:trPr>
          <w:trHeight w:val="300"/>
        </w:trPr>
        <w:tc>
          <w:tcPr>
            <w:tcW w:w="1016" w:type="dxa"/>
            <w:noWrap/>
          </w:tcPr>
          <w:p w:rsidR="00297151" w:rsidRPr="000D23B5" w:rsidRDefault="00297151" w:rsidP="000D23B5">
            <w:pPr>
              <w:spacing w:after="207"/>
              <w:ind w:left="-4" w:right="0"/>
              <w:rPr>
                <w:rFonts w:ascii="Arial" w:hAnsi="Arial" w:cs="Arial"/>
                <w:b/>
                <w:bCs/>
                <w:sz w:val="20"/>
                <w:szCs w:val="20"/>
              </w:rPr>
            </w:pPr>
          </w:p>
        </w:tc>
        <w:tc>
          <w:tcPr>
            <w:tcW w:w="1253" w:type="dxa"/>
            <w:noWrap/>
          </w:tcPr>
          <w:p w:rsidR="00297151" w:rsidRPr="000D23B5" w:rsidRDefault="00297151" w:rsidP="000D23B5">
            <w:pPr>
              <w:spacing w:after="207"/>
              <w:ind w:left="-4" w:right="0"/>
              <w:jc w:val="left"/>
              <w:rPr>
                <w:rFonts w:ascii="Arial" w:hAnsi="Arial" w:cs="Arial"/>
                <w:b/>
                <w:bCs/>
                <w:sz w:val="20"/>
                <w:szCs w:val="20"/>
              </w:rPr>
            </w:pPr>
            <w:r w:rsidRPr="000D23B5">
              <w:rPr>
                <w:rFonts w:ascii="Arial" w:hAnsi="Arial" w:cs="Arial"/>
                <w:b/>
                <w:bCs/>
                <w:sz w:val="20"/>
                <w:szCs w:val="20"/>
              </w:rPr>
              <w:t> 1</w:t>
            </w:r>
          </w:p>
        </w:tc>
        <w:tc>
          <w:tcPr>
            <w:tcW w:w="1281" w:type="dxa"/>
            <w:noWrap/>
          </w:tcPr>
          <w:p w:rsidR="00297151" w:rsidRPr="000D23B5" w:rsidRDefault="00297151" w:rsidP="000D23B5">
            <w:pPr>
              <w:spacing w:after="207"/>
              <w:ind w:left="-4" w:right="0"/>
              <w:jc w:val="left"/>
              <w:rPr>
                <w:rFonts w:ascii="Arial" w:hAnsi="Arial" w:cs="Arial"/>
                <w:b/>
                <w:bCs/>
                <w:sz w:val="20"/>
                <w:szCs w:val="20"/>
              </w:rPr>
            </w:pPr>
            <w:r w:rsidRPr="000D23B5">
              <w:rPr>
                <w:rFonts w:ascii="Arial" w:hAnsi="Arial" w:cs="Arial"/>
                <w:b/>
                <w:bCs/>
                <w:sz w:val="20"/>
                <w:szCs w:val="20"/>
              </w:rPr>
              <w:t>2 </w:t>
            </w:r>
          </w:p>
        </w:tc>
        <w:tc>
          <w:tcPr>
            <w:tcW w:w="688" w:type="dxa"/>
            <w:noWrap/>
          </w:tcPr>
          <w:p w:rsidR="00297151" w:rsidRPr="000D23B5" w:rsidRDefault="00297151" w:rsidP="000D23B5">
            <w:pPr>
              <w:spacing w:after="207"/>
              <w:ind w:left="-4" w:right="0"/>
              <w:jc w:val="left"/>
              <w:rPr>
                <w:rFonts w:ascii="Arial" w:hAnsi="Arial" w:cs="Arial"/>
                <w:b/>
                <w:bCs/>
                <w:sz w:val="20"/>
                <w:szCs w:val="20"/>
              </w:rPr>
            </w:pPr>
            <w:r w:rsidRPr="000D23B5">
              <w:rPr>
                <w:rFonts w:ascii="Arial" w:hAnsi="Arial" w:cs="Arial"/>
                <w:b/>
                <w:bCs/>
                <w:sz w:val="20"/>
                <w:szCs w:val="20"/>
              </w:rPr>
              <w:t>3 </w:t>
            </w:r>
          </w:p>
        </w:tc>
        <w:tc>
          <w:tcPr>
            <w:tcW w:w="1160" w:type="dxa"/>
            <w:noWrap/>
          </w:tcPr>
          <w:p w:rsidR="00297151" w:rsidRPr="000D23B5" w:rsidRDefault="00297151" w:rsidP="000D23B5">
            <w:pPr>
              <w:spacing w:after="207"/>
              <w:ind w:left="-4" w:right="0"/>
              <w:jc w:val="left"/>
              <w:rPr>
                <w:rFonts w:ascii="Arial" w:hAnsi="Arial" w:cs="Arial"/>
                <w:b/>
                <w:bCs/>
                <w:sz w:val="20"/>
                <w:szCs w:val="20"/>
              </w:rPr>
            </w:pPr>
            <w:r w:rsidRPr="000D23B5">
              <w:rPr>
                <w:rFonts w:ascii="Arial" w:hAnsi="Arial" w:cs="Arial"/>
                <w:b/>
                <w:bCs/>
                <w:sz w:val="20"/>
                <w:szCs w:val="20"/>
              </w:rPr>
              <w:t>4</w:t>
            </w:r>
          </w:p>
        </w:tc>
        <w:tc>
          <w:tcPr>
            <w:tcW w:w="1271" w:type="dxa"/>
            <w:noWrap/>
          </w:tcPr>
          <w:p w:rsidR="00297151" w:rsidRPr="000D23B5" w:rsidRDefault="00297151" w:rsidP="000D23B5">
            <w:pPr>
              <w:spacing w:after="207"/>
              <w:ind w:left="-4" w:right="0"/>
              <w:jc w:val="left"/>
              <w:rPr>
                <w:rFonts w:ascii="Arial" w:hAnsi="Arial" w:cs="Arial"/>
                <w:b/>
                <w:bCs/>
                <w:sz w:val="20"/>
                <w:szCs w:val="20"/>
              </w:rPr>
            </w:pPr>
            <w:r w:rsidRPr="000D23B5">
              <w:rPr>
                <w:rFonts w:ascii="Arial" w:hAnsi="Arial" w:cs="Arial"/>
                <w:b/>
                <w:bCs/>
                <w:sz w:val="20"/>
                <w:szCs w:val="20"/>
              </w:rPr>
              <w:t>5 </w:t>
            </w:r>
          </w:p>
        </w:tc>
        <w:tc>
          <w:tcPr>
            <w:tcW w:w="851" w:type="dxa"/>
            <w:noWrap/>
          </w:tcPr>
          <w:p w:rsidR="00297151" w:rsidRPr="000D23B5" w:rsidRDefault="00297151" w:rsidP="000D23B5">
            <w:pPr>
              <w:spacing w:after="207"/>
              <w:ind w:left="-4" w:right="0"/>
              <w:jc w:val="left"/>
              <w:rPr>
                <w:rFonts w:ascii="Arial" w:hAnsi="Arial" w:cs="Arial"/>
                <w:b/>
                <w:bCs/>
                <w:sz w:val="20"/>
                <w:szCs w:val="20"/>
              </w:rPr>
            </w:pPr>
            <w:r w:rsidRPr="000D23B5">
              <w:rPr>
                <w:rFonts w:ascii="Arial" w:hAnsi="Arial" w:cs="Arial"/>
                <w:b/>
                <w:bCs/>
                <w:sz w:val="20"/>
                <w:szCs w:val="20"/>
              </w:rPr>
              <w:t>6 </w:t>
            </w:r>
          </w:p>
        </w:tc>
        <w:tc>
          <w:tcPr>
            <w:tcW w:w="1226" w:type="dxa"/>
            <w:noWrap/>
          </w:tcPr>
          <w:p w:rsidR="00297151" w:rsidRPr="000D23B5" w:rsidRDefault="00297151" w:rsidP="000D23B5">
            <w:pPr>
              <w:spacing w:after="207"/>
              <w:ind w:left="-4" w:right="0"/>
              <w:jc w:val="left"/>
              <w:rPr>
                <w:rFonts w:ascii="Arial" w:hAnsi="Arial" w:cs="Arial"/>
                <w:b/>
                <w:bCs/>
                <w:sz w:val="20"/>
                <w:szCs w:val="20"/>
              </w:rPr>
            </w:pPr>
            <w:r w:rsidRPr="000D23B5">
              <w:rPr>
                <w:rFonts w:ascii="Arial" w:hAnsi="Arial" w:cs="Arial"/>
                <w:b/>
                <w:bCs/>
                <w:sz w:val="20"/>
                <w:szCs w:val="20"/>
              </w:rPr>
              <w:t>7 </w:t>
            </w:r>
          </w:p>
        </w:tc>
        <w:tc>
          <w:tcPr>
            <w:tcW w:w="1418" w:type="dxa"/>
            <w:noWrap/>
          </w:tcPr>
          <w:p w:rsidR="00297151" w:rsidRPr="000D23B5" w:rsidRDefault="00297151" w:rsidP="000D23B5">
            <w:pPr>
              <w:spacing w:after="207"/>
              <w:ind w:left="-4" w:right="0"/>
              <w:jc w:val="left"/>
              <w:rPr>
                <w:rFonts w:ascii="Arial" w:hAnsi="Arial" w:cs="Arial"/>
                <w:b/>
                <w:bCs/>
                <w:sz w:val="20"/>
                <w:szCs w:val="20"/>
              </w:rPr>
            </w:pPr>
            <w:r w:rsidRPr="000D23B5">
              <w:rPr>
                <w:rFonts w:ascii="Arial" w:hAnsi="Arial" w:cs="Arial"/>
                <w:b/>
                <w:bCs/>
                <w:sz w:val="20"/>
                <w:szCs w:val="20"/>
              </w:rPr>
              <w:t>8 </w:t>
            </w:r>
          </w:p>
        </w:tc>
        <w:tc>
          <w:tcPr>
            <w:tcW w:w="758" w:type="dxa"/>
            <w:noWrap/>
          </w:tcPr>
          <w:p w:rsidR="00297151" w:rsidRPr="000D23B5" w:rsidRDefault="00297151" w:rsidP="000D23B5">
            <w:pPr>
              <w:spacing w:after="207"/>
              <w:ind w:left="-4" w:right="0"/>
              <w:jc w:val="left"/>
              <w:rPr>
                <w:rFonts w:ascii="Arial" w:hAnsi="Arial" w:cs="Arial"/>
                <w:b/>
                <w:bCs/>
                <w:sz w:val="20"/>
                <w:szCs w:val="20"/>
              </w:rPr>
            </w:pPr>
            <w:r w:rsidRPr="000D23B5">
              <w:rPr>
                <w:rFonts w:ascii="Arial" w:hAnsi="Arial" w:cs="Arial"/>
                <w:b/>
                <w:bCs/>
                <w:sz w:val="20"/>
                <w:szCs w:val="20"/>
              </w:rPr>
              <w:t>9 </w:t>
            </w:r>
          </w:p>
        </w:tc>
      </w:tr>
      <w:tr w:rsidR="00297151" w:rsidRPr="00C72C21">
        <w:trPr>
          <w:trHeight w:val="300"/>
        </w:trPr>
        <w:tc>
          <w:tcPr>
            <w:tcW w:w="2269" w:type="dxa"/>
            <w:gridSpan w:val="2"/>
            <w:noWrap/>
          </w:tcPr>
          <w:p w:rsidR="00297151" w:rsidRPr="000D23B5" w:rsidRDefault="00297151" w:rsidP="000D23B5">
            <w:pPr>
              <w:spacing w:after="207"/>
              <w:ind w:left="-4" w:right="0"/>
              <w:rPr>
                <w:rFonts w:ascii="Arial" w:hAnsi="Arial" w:cs="Arial"/>
                <w:b/>
                <w:bCs/>
                <w:sz w:val="20"/>
                <w:szCs w:val="20"/>
              </w:rPr>
            </w:pPr>
            <w:r w:rsidRPr="000D23B5">
              <w:rPr>
                <w:rFonts w:ascii="Arial" w:hAnsi="Arial" w:cs="Arial"/>
                <w:b/>
                <w:bCs/>
                <w:sz w:val="20"/>
                <w:szCs w:val="20"/>
              </w:rPr>
              <w:t>Ekonomski sektor</w:t>
            </w:r>
          </w:p>
        </w:tc>
        <w:tc>
          <w:tcPr>
            <w:tcW w:w="1281" w:type="dxa"/>
            <w:noWrap/>
          </w:tcPr>
          <w:p w:rsidR="00297151" w:rsidRPr="000D23B5" w:rsidRDefault="00297151" w:rsidP="000D23B5">
            <w:pPr>
              <w:spacing w:after="207"/>
              <w:ind w:left="-4" w:right="0"/>
              <w:rPr>
                <w:rFonts w:ascii="Arial" w:hAnsi="Arial" w:cs="Arial"/>
                <w:b/>
                <w:bCs/>
                <w:sz w:val="24"/>
                <w:szCs w:val="24"/>
              </w:rPr>
            </w:pPr>
          </w:p>
        </w:tc>
        <w:tc>
          <w:tcPr>
            <w:tcW w:w="688" w:type="dxa"/>
            <w:noWrap/>
          </w:tcPr>
          <w:p w:rsidR="00297151" w:rsidRPr="000D23B5" w:rsidRDefault="00297151" w:rsidP="000D23B5">
            <w:pPr>
              <w:spacing w:after="207"/>
              <w:ind w:left="-4" w:right="0"/>
              <w:rPr>
                <w:rFonts w:ascii="Arial" w:hAnsi="Arial" w:cs="Arial"/>
                <w:b/>
                <w:bCs/>
                <w:sz w:val="24"/>
                <w:szCs w:val="24"/>
              </w:rPr>
            </w:pPr>
          </w:p>
        </w:tc>
        <w:tc>
          <w:tcPr>
            <w:tcW w:w="1160" w:type="dxa"/>
            <w:noWrap/>
          </w:tcPr>
          <w:p w:rsidR="00297151" w:rsidRPr="000D23B5" w:rsidRDefault="00297151" w:rsidP="000D23B5">
            <w:pPr>
              <w:spacing w:after="207"/>
              <w:ind w:left="-4" w:right="0"/>
              <w:rPr>
                <w:rFonts w:ascii="Arial" w:hAnsi="Arial" w:cs="Arial"/>
                <w:b/>
                <w:bCs/>
                <w:sz w:val="24"/>
                <w:szCs w:val="24"/>
              </w:rPr>
            </w:pPr>
          </w:p>
        </w:tc>
        <w:tc>
          <w:tcPr>
            <w:tcW w:w="1271" w:type="dxa"/>
            <w:noWrap/>
          </w:tcPr>
          <w:p w:rsidR="00297151" w:rsidRPr="000D23B5" w:rsidRDefault="00297151" w:rsidP="000D23B5">
            <w:pPr>
              <w:spacing w:after="207"/>
              <w:ind w:left="-4" w:right="0"/>
              <w:rPr>
                <w:rFonts w:ascii="Arial" w:hAnsi="Arial" w:cs="Arial"/>
                <w:b/>
                <w:bCs/>
                <w:sz w:val="24"/>
                <w:szCs w:val="24"/>
              </w:rPr>
            </w:pPr>
          </w:p>
        </w:tc>
        <w:tc>
          <w:tcPr>
            <w:tcW w:w="851" w:type="dxa"/>
            <w:noWrap/>
          </w:tcPr>
          <w:p w:rsidR="00297151" w:rsidRPr="000D23B5" w:rsidRDefault="00297151" w:rsidP="000D23B5">
            <w:pPr>
              <w:spacing w:after="207"/>
              <w:ind w:left="-4" w:right="0"/>
              <w:rPr>
                <w:rFonts w:ascii="Arial" w:hAnsi="Arial" w:cs="Arial"/>
                <w:b/>
                <w:bCs/>
                <w:sz w:val="24"/>
                <w:szCs w:val="24"/>
              </w:rPr>
            </w:pPr>
          </w:p>
        </w:tc>
        <w:tc>
          <w:tcPr>
            <w:tcW w:w="1226" w:type="dxa"/>
            <w:noWrap/>
          </w:tcPr>
          <w:p w:rsidR="00297151" w:rsidRPr="000D23B5" w:rsidRDefault="00297151" w:rsidP="000D23B5">
            <w:pPr>
              <w:spacing w:after="207"/>
              <w:ind w:left="-4" w:right="0"/>
              <w:rPr>
                <w:rFonts w:ascii="Arial" w:hAnsi="Arial" w:cs="Arial"/>
                <w:b/>
                <w:bCs/>
                <w:sz w:val="24"/>
                <w:szCs w:val="24"/>
              </w:rPr>
            </w:pPr>
          </w:p>
        </w:tc>
        <w:tc>
          <w:tcPr>
            <w:tcW w:w="1418" w:type="dxa"/>
            <w:noWrap/>
          </w:tcPr>
          <w:p w:rsidR="00297151" w:rsidRPr="000D23B5" w:rsidRDefault="00297151" w:rsidP="000D23B5">
            <w:pPr>
              <w:spacing w:after="207"/>
              <w:ind w:left="-4" w:right="0"/>
              <w:rPr>
                <w:rFonts w:ascii="Arial" w:hAnsi="Arial" w:cs="Arial"/>
                <w:b/>
                <w:bCs/>
                <w:sz w:val="24"/>
                <w:szCs w:val="24"/>
              </w:rPr>
            </w:pPr>
          </w:p>
        </w:tc>
        <w:tc>
          <w:tcPr>
            <w:tcW w:w="758" w:type="dxa"/>
            <w:noWrap/>
          </w:tcPr>
          <w:p w:rsidR="00297151" w:rsidRPr="000D23B5" w:rsidRDefault="00297151" w:rsidP="000D23B5">
            <w:pPr>
              <w:spacing w:after="207"/>
              <w:ind w:left="-4" w:right="0"/>
              <w:rPr>
                <w:rFonts w:ascii="Arial" w:hAnsi="Arial" w:cs="Arial"/>
                <w:b/>
                <w:bCs/>
                <w:sz w:val="24"/>
                <w:szCs w:val="24"/>
              </w:rPr>
            </w:pPr>
          </w:p>
        </w:tc>
      </w:tr>
      <w:tr w:rsidR="00297151" w:rsidRPr="00C72C21">
        <w:trPr>
          <w:trHeight w:val="300"/>
        </w:trPr>
        <w:tc>
          <w:tcPr>
            <w:tcW w:w="1016" w:type="dxa"/>
            <w:noWrap/>
          </w:tcPr>
          <w:p w:rsidR="00297151" w:rsidRPr="000D23B5" w:rsidRDefault="00297151" w:rsidP="000D23B5">
            <w:pPr>
              <w:spacing w:after="207"/>
              <w:ind w:left="-4" w:right="0"/>
              <w:rPr>
                <w:rFonts w:ascii="Arial" w:hAnsi="Arial" w:cs="Arial"/>
                <w:sz w:val="20"/>
                <w:szCs w:val="20"/>
              </w:rPr>
            </w:pPr>
            <w:r w:rsidRPr="000D23B5">
              <w:rPr>
                <w:rFonts w:ascii="Arial" w:hAnsi="Arial" w:cs="Arial"/>
                <w:sz w:val="20"/>
                <w:szCs w:val="20"/>
              </w:rPr>
              <w:t>Budžet</w:t>
            </w:r>
          </w:p>
        </w:tc>
        <w:tc>
          <w:tcPr>
            <w:tcW w:w="1253"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631.000,00</w:t>
            </w:r>
          </w:p>
        </w:tc>
        <w:tc>
          <w:tcPr>
            <w:tcW w:w="128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219.544,35</w:t>
            </w:r>
          </w:p>
        </w:tc>
        <w:tc>
          <w:tcPr>
            <w:tcW w:w="68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100,00%</w:t>
            </w:r>
          </w:p>
        </w:tc>
        <w:tc>
          <w:tcPr>
            <w:tcW w:w="1160"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223.500,00</w:t>
            </w:r>
          </w:p>
        </w:tc>
        <w:tc>
          <w:tcPr>
            <w:tcW w:w="127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107.420,60</w:t>
            </w:r>
          </w:p>
        </w:tc>
        <w:tc>
          <w:tcPr>
            <w:tcW w:w="85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100,00%</w:t>
            </w:r>
          </w:p>
        </w:tc>
        <w:tc>
          <w:tcPr>
            <w:tcW w:w="1226"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129.500,00</w:t>
            </w:r>
          </w:p>
        </w:tc>
        <w:tc>
          <w:tcPr>
            <w:tcW w:w="141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112.123,75</w:t>
            </w:r>
          </w:p>
        </w:tc>
        <w:tc>
          <w:tcPr>
            <w:tcW w:w="75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100,00%</w:t>
            </w:r>
          </w:p>
        </w:tc>
      </w:tr>
      <w:tr w:rsidR="00297151" w:rsidRPr="00C72C21">
        <w:trPr>
          <w:trHeight w:val="300"/>
        </w:trPr>
        <w:tc>
          <w:tcPr>
            <w:tcW w:w="1016" w:type="dxa"/>
            <w:noWrap/>
          </w:tcPr>
          <w:p w:rsidR="00297151" w:rsidRPr="000D23B5" w:rsidRDefault="00297151" w:rsidP="000D23B5">
            <w:pPr>
              <w:spacing w:after="207"/>
              <w:ind w:left="-4" w:right="0"/>
              <w:rPr>
                <w:rFonts w:ascii="Arial" w:hAnsi="Arial" w:cs="Arial"/>
                <w:sz w:val="20"/>
                <w:szCs w:val="20"/>
              </w:rPr>
            </w:pPr>
            <w:r w:rsidRPr="000D23B5">
              <w:rPr>
                <w:rFonts w:ascii="Arial" w:hAnsi="Arial" w:cs="Arial"/>
                <w:sz w:val="20"/>
                <w:szCs w:val="20"/>
              </w:rPr>
              <w:t>Vanjski izvor</w:t>
            </w:r>
          </w:p>
        </w:tc>
        <w:tc>
          <w:tcPr>
            <w:tcW w:w="1253"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2.554.000,00</w:t>
            </w:r>
          </w:p>
        </w:tc>
        <w:tc>
          <w:tcPr>
            <w:tcW w:w="128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0,00</w:t>
            </w:r>
          </w:p>
        </w:tc>
        <w:tc>
          <w:tcPr>
            <w:tcW w:w="68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0,00%</w:t>
            </w:r>
          </w:p>
        </w:tc>
        <w:tc>
          <w:tcPr>
            <w:tcW w:w="1160"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2.087.500,00</w:t>
            </w:r>
          </w:p>
        </w:tc>
        <w:tc>
          <w:tcPr>
            <w:tcW w:w="127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0,00</w:t>
            </w:r>
          </w:p>
        </w:tc>
        <w:tc>
          <w:tcPr>
            <w:tcW w:w="85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0,00%</w:t>
            </w:r>
          </w:p>
        </w:tc>
        <w:tc>
          <w:tcPr>
            <w:tcW w:w="1226"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146.500,00</w:t>
            </w:r>
          </w:p>
        </w:tc>
        <w:tc>
          <w:tcPr>
            <w:tcW w:w="141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0,00</w:t>
            </w:r>
          </w:p>
        </w:tc>
        <w:tc>
          <w:tcPr>
            <w:tcW w:w="75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0,00%</w:t>
            </w:r>
          </w:p>
        </w:tc>
      </w:tr>
      <w:tr w:rsidR="00297151" w:rsidRPr="00C72C21">
        <w:trPr>
          <w:trHeight w:val="300"/>
        </w:trPr>
        <w:tc>
          <w:tcPr>
            <w:tcW w:w="1016" w:type="dxa"/>
            <w:noWrap/>
          </w:tcPr>
          <w:p w:rsidR="00297151" w:rsidRPr="000D23B5" w:rsidRDefault="00297151" w:rsidP="000D23B5">
            <w:pPr>
              <w:spacing w:after="207"/>
              <w:ind w:left="-4" w:right="0"/>
              <w:rPr>
                <w:rFonts w:ascii="Arial" w:hAnsi="Arial" w:cs="Arial"/>
                <w:b/>
                <w:bCs/>
                <w:sz w:val="20"/>
                <w:szCs w:val="20"/>
              </w:rPr>
            </w:pPr>
            <w:r w:rsidRPr="000D23B5">
              <w:rPr>
                <w:rFonts w:ascii="Arial" w:hAnsi="Arial" w:cs="Arial"/>
                <w:b/>
                <w:bCs/>
                <w:sz w:val="20"/>
                <w:szCs w:val="20"/>
              </w:rPr>
              <w:t>Ukupno</w:t>
            </w:r>
          </w:p>
        </w:tc>
        <w:tc>
          <w:tcPr>
            <w:tcW w:w="1253"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3.185.000,00</w:t>
            </w:r>
          </w:p>
        </w:tc>
        <w:tc>
          <w:tcPr>
            <w:tcW w:w="128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219.544,35</w:t>
            </w:r>
          </w:p>
        </w:tc>
        <w:tc>
          <w:tcPr>
            <w:tcW w:w="68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6,89%</w:t>
            </w:r>
          </w:p>
        </w:tc>
        <w:tc>
          <w:tcPr>
            <w:tcW w:w="1160"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2.311.000,00</w:t>
            </w:r>
          </w:p>
        </w:tc>
        <w:tc>
          <w:tcPr>
            <w:tcW w:w="127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107.420,60</w:t>
            </w:r>
          </w:p>
        </w:tc>
        <w:tc>
          <w:tcPr>
            <w:tcW w:w="85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4,65%</w:t>
            </w:r>
          </w:p>
        </w:tc>
        <w:tc>
          <w:tcPr>
            <w:tcW w:w="1226"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276.000,00</w:t>
            </w:r>
          </w:p>
        </w:tc>
        <w:tc>
          <w:tcPr>
            <w:tcW w:w="141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112.123,75</w:t>
            </w:r>
          </w:p>
        </w:tc>
        <w:tc>
          <w:tcPr>
            <w:tcW w:w="75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40,62%</w:t>
            </w:r>
          </w:p>
        </w:tc>
      </w:tr>
      <w:tr w:rsidR="00297151" w:rsidRPr="00C72C21">
        <w:trPr>
          <w:trHeight w:val="300"/>
        </w:trPr>
        <w:tc>
          <w:tcPr>
            <w:tcW w:w="2269" w:type="dxa"/>
            <w:gridSpan w:val="2"/>
            <w:noWrap/>
          </w:tcPr>
          <w:p w:rsidR="00297151" w:rsidRPr="000D23B5" w:rsidRDefault="00297151" w:rsidP="000D23B5">
            <w:pPr>
              <w:spacing w:after="207"/>
              <w:ind w:left="-4" w:right="0"/>
              <w:rPr>
                <w:rFonts w:ascii="Arial" w:hAnsi="Arial" w:cs="Arial"/>
                <w:b/>
                <w:bCs/>
                <w:sz w:val="20"/>
                <w:szCs w:val="20"/>
              </w:rPr>
            </w:pPr>
            <w:r w:rsidRPr="000D23B5">
              <w:rPr>
                <w:rFonts w:ascii="Arial" w:hAnsi="Arial" w:cs="Arial"/>
                <w:b/>
                <w:bCs/>
                <w:sz w:val="20"/>
                <w:szCs w:val="20"/>
              </w:rPr>
              <w:t>Društveni sektor</w:t>
            </w:r>
          </w:p>
        </w:tc>
        <w:tc>
          <w:tcPr>
            <w:tcW w:w="128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c>
          <w:tcPr>
            <w:tcW w:w="68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c>
          <w:tcPr>
            <w:tcW w:w="1160"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c>
          <w:tcPr>
            <w:tcW w:w="127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c>
          <w:tcPr>
            <w:tcW w:w="85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c>
          <w:tcPr>
            <w:tcW w:w="1226"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c>
          <w:tcPr>
            <w:tcW w:w="141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c>
          <w:tcPr>
            <w:tcW w:w="75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r>
      <w:tr w:rsidR="00297151" w:rsidRPr="00C72C21">
        <w:trPr>
          <w:trHeight w:val="300"/>
        </w:trPr>
        <w:tc>
          <w:tcPr>
            <w:tcW w:w="1016" w:type="dxa"/>
            <w:noWrap/>
          </w:tcPr>
          <w:p w:rsidR="00297151" w:rsidRPr="000D23B5" w:rsidRDefault="00297151" w:rsidP="000D23B5">
            <w:pPr>
              <w:spacing w:after="207"/>
              <w:ind w:left="-4" w:right="0"/>
              <w:rPr>
                <w:rFonts w:ascii="Arial" w:hAnsi="Arial" w:cs="Arial"/>
                <w:sz w:val="20"/>
                <w:szCs w:val="20"/>
              </w:rPr>
            </w:pPr>
            <w:r w:rsidRPr="000D23B5">
              <w:rPr>
                <w:rFonts w:ascii="Arial" w:hAnsi="Arial" w:cs="Arial"/>
                <w:sz w:val="20"/>
                <w:szCs w:val="20"/>
              </w:rPr>
              <w:t>Budžet</w:t>
            </w:r>
          </w:p>
        </w:tc>
        <w:tc>
          <w:tcPr>
            <w:tcW w:w="1253"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1.370.773,38</w:t>
            </w:r>
          </w:p>
        </w:tc>
        <w:tc>
          <w:tcPr>
            <w:tcW w:w="128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2.616.238,62</w:t>
            </w:r>
          </w:p>
        </w:tc>
        <w:tc>
          <w:tcPr>
            <w:tcW w:w="68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56,17%</w:t>
            </w:r>
          </w:p>
        </w:tc>
        <w:tc>
          <w:tcPr>
            <w:tcW w:w="1160"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359.773,38</w:t>
            </w:r>
          </w:p>
        </w:tc>
        <w:tc>
          <w:tcPr>
            <w:tcW w:w="127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1.364.618,19</w:t>
            </w:r>
          </w:p>
        </w:tc>
        <w:tc>
          <w:tcPr>
            <w:tcW w:w="85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57,71%</w:t>
            </w:r>
          </w:p>
        </w:tc>
        <w:tc>
          <w:tcPr>
            <w:tcW w:w="1226"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335.750,00</w:t>
            </w:r>
          </w:p>
        </w:tc>
        <w:tc>
          <w:tcPr>
            <w:tcW w:w="141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1.251.620,43</w:t>
            </w:r>
          </w:p>
        </w:tc>
        <w:tc>
          <w:tcPr>
            <w:tcW w:w="75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54,58%</w:t>
            </w:r>
          </w:p>
        </w:tc>
      </w:tr>
      <w:tr w:rsidR="00297151" w:rsidRPr="00C72C21">
        <w:trPr>
          <w:trHeight w:val="300"/>
        </w:trPr>
        <w:tc>
          <w:tcPr>
            <w:tcW w:w="1016" w:type="dxa"/>
            <w:noWrap/>
          </w:tcPr>
          <w:p w:rsidR="00297151" w:rsidRPr="000D23B5" w:rsidRDefault="00297151" w:rsidP="000D23B5">
            <w:pPr>
              <w:spacing w:after="207"/>
              <w:ind w:left="-4" w:right="0"/>
              <w:rPr>
                <w:rFonts w:ascii="Arial" w:hAnsi="Arial" w:cs="Arial"/>
                <w:sz w:val="20"/>
                <w:szCs w:val="20"/>
              </w:rPr>
            </w:pPr>
            <w:r w:rsidRPr="000D23B5">
              <w:rPr>
                <w:rFonts w:ascii="Arial" w:hAnsi="Arial" w:cs="Arial"/>
                <w:sz w:val="20"/>
                <w:szCs w:val="20"/>
              </w:rPr>
              <w:t>Vanjski izvor</w:t>
            </w:r>
          </w:p>
        </w:tc>
        <w:tc>
          <w:tcPr>
            <w:tcW w:w="1253"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4.111.250,00</w:t>
            </w:r>
          </w:p>
        </w:tc>
        <w:tc>
          <w:tcPr>
            <w:tcW w:w="128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2.041.446,72</w:t>
            </w:r>
          </w:p>
        </w:tc>
        <w:tc>
          <w:tcPr>
            <w:tcW w:w="68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43,83%</w:t>
            </w:r>
          </w:p>
        </w:tc>
        <w:tc>
          <w:tcPr>
            <w:tcW w:w="1160"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1.653.750,00</w:t>
            </w:r>
          </w:p>
        </w:tc>
        <w:tc>
          <w:tcPr>
            <w:tcW w:w="127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1.000.000,00</w:t>
            </w:r>
          </w:p>
        </w:tc>
        <w:tc>
          <w:tcPr>
            <w:tcW w:w="85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42,29%</w:t>
            </w:r>
          </w:p>
        </w:tc>
        <w:tc>
          <w:tcPr>
            <w:tcW w:w="1226"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853.750,00</w:t>
            </w:r>
          </w:p>
        </w:tc>
        <w:tc>
          <w:tcPr>
            <w:tcW w:w="141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1.041.446,72</w:t>
            </w:r>
          </w:p>
        </w:tc>
        <w:tc>
          <w:tcPr>
            <w:tcW w:w="75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45,42%</w:t>
            </w:r>
          </w:p>
        </w:tc>
      </w:tr>
      <w:tr w:rsidR="00297151" w:rsidRPr="00C72C21">
        <w:trPr>
          <w:trHeight w:val="300"/>
        </w:trPr>
        <w:tc>
          <w:tcPr>
            <w:tcW w:w="1016" w:type="dxa"/>
            <w:noWrap/>
          </w:tcPr>
          <w:p w:rsidR="00297151" w:rsidRPr="000D23B5" w:rsidRDefault="00297151" w:rsidP="000D23B5">
            <w:pPr>
              <w:spacing w:after="207"/>
              <w:ind w:left="-4" w:right="0"/>
              <w:rPr>
                <w:rFonts w:ascii="Arial" w:hAnsi="Arial" w:cs="Arial"/>
                <w:sz w:val="20"/>
                <w:szCs w:val="20"/>
              </w:rPr>
            </w:pPr>
            <w:r w:rsidRPr="000D23B5">
              <w:rPr>
                <w:rFonts w:ascii="Arial" w:hAnsi="Arial" w:cs="Arial"/>
                <w:sz w:val="20"/>
                <w:szCs w:val="20"/>
              </w:rPr>
              <w:t>Ukupno</w:t>
            </w:r>
          </w:p>
        </w:tc>
        <w:tc>
          <w:tcPr>
            <w:tcW w:w="1253"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5.482.023,38</w:t>
            </w:r>
          </w:p>
        </w:tc>
        <w:tc>
          <w:tcPr>
            <w:tcW w:w="128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4.657.685,34</w:t>
            </w:r>
          </w:p>
        </w:tc>
        <w:tc>
          <w:tcPr>
            <w:tcW w:w="68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84,96%</w:t>
            </w:r>
          </w:p>
        </w:tc>
        <w:tc>
          <w:tcPr>
            <w:tcW w:w="1160"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2.013.523,38</w:t>
            </w:r>
          </w:p>
        </w:tc>
        <w:tc>
          <w:tcPr>
            <w:tcW w:w="127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2.364.618,19</w:t>
            </w:r>
          </w:p>
        </w:tc>
        <w:tc>
          <w:tcPr>
            <w:tcW w:w="85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117,44%</w:t>
            </w:r>
          </w:p>
        </w:tc>
        <w:tc>
          <w:tcPr>
            <w:tcW w:w="1226"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1.189.500,00</w:t>
            </w:r>
          </w:p>
        </w:tc>
        <w:tc>
          <w:tcPr>
            <w:tcW w:w="141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2.293.067,15</w:t>
            </w:r>
          </w:p>
        </w:tc>
        <w:tc>
          <w:tcPr>
            <w:tcW w:w="75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192,78%</w:t>
            </w:r>
          </w:p>
        </w:tc>
      </w:tr>
      <w:tr w:rsidR="00297151" w:rsidRPr="00C72C21">
        <w:trPr>
          <w:trHeight w:val="300"/>
        </w:trPr>
        <w:tc>
          <w:tcPr>
            <w:tcW w:w="2269" w:type="dxa"/>
            <w:gridSpan w:val="2"/>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20"/>
                <w:szCs w:val="20"/>
              </w:rPr>
              <w:t xml:space="preserve">Zaštita </w:t>
            </w:r>
            <w:r w:rsidRPr="000D23B5">
              <w:rPr>
                <w:rFonts w:ascii="Arial" w:hAnsi="Arial" w:cs="Arial"/>
                <w:b/>
                <w:bCs/>
                <w:sz w:val="16"/>
                <w:szCs w:val="16"/>
              </w:rPr>
              <w:t> </w:t>
            </w:r>
            <w:r w:rsidRPr="000D23B5">
              <w:rPr>
                <w:rFonts w:ascii="Arial" w:hAnsi="Arial" w:cs="Arial"/>
                <w:b/>
                <w:bCs/>
                <w:sz w:val="20"/>
                <w:szCs w:val="20"/>
              </w:rPr>
              <w:t>okoliša</w:t>
            </w:r>
          </w:p>
        </w:tc>
        <w:tc>
          <w:tcPr>
            <w:tcW w:w="128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c>
          <w:tcPr>
            <w:tcW w:w="68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c>
          <w:tcPr>
            <w:tcW w:w="1160"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c>
          <w:tcPr>
            <w:tcW w:w="127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c>
          <w:tcPr>
            <w:tcW w:w="85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c>
          <w:tcPr>
            <w:tcW w:w="1226"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c>
          <w:tcPr>
            <w:tcW w:w="141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c>
          <w:tcPr>
            <w:tcW w:w="75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r>
      <w:tr w:rsidR="00297151" w:rsidRPr="00C72C21">
        <w:trPr>
          <w:trHeight w:val="300"/>
        </w:trPr>
        <w:tc>
          <w:tcPr>
            <w:tcW w:w="1016" w:type="dxa"/>
            <w:noWrap/>
          </w:tcPr>
          <w:p w:rsidR="00297151" w:rsidRPr="000D23B5" w:rsidRDefault="00297151" w:rsidP="000D23B5">
            <w:pPr>
              <w:spacing w:after="207"/>
              <w:ind w:left="-4" w:right="0"/>
              <w:rPr>
                <w:rFonts w:ascii="Arial" w:hAnsi="Arial" w:cs="Arial"/>
                <w:sz w:val="20"/>
                <w:szCs w:val="20"/>
              </w:rPr>
            </w:pPr>
            <w:r w:rsidRPr="000D23B5">
              <w:rPr>
                <w:rFonts w:ascii="Arial" w:hAnsi="Arial" w:cs="Arial"/>
                <w:sz w:val="20"/>
                <w:szCs w:val="20"/>
              </w:rPr>
              <w:t>Budžet</w:t>
            </w:r>
          </w:p>
        </w:tc>
        <w:tc>
          <w:tcPr>
            <w:tcW w:w="1253"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434.004,00</w:t>
            </w:r>
          </w:p>
        </w:tc>
        <w:tc>
          <w:tcPr>
            <w:tcW w:w="128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67.055,00</w:t>
            </w:r>
          </w:p>
        </w:tc>
        <w:tc>
          <w:tcPr>
            <w:tcW w:w="68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31,95%</w:t>
            </w:r>
          </w:p>
        </w:tc>
        <w:tc>
          <w:tcPr>
            <w:tcW w:w="1160"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156.801,00</w:t>
            </w:r>
          </w:p>
        </w:tc>
        <w:tc>
          <w:tcPr>
            <w:tcW w:w="127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67.055,00</w:t>
            </w:r>
          </w:p>
        </w:tc>
        <w:tc>
          <w:tcPr>
            <w:tcW w:w="85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39,47%</w:t>
            </w:r>
          </w:p>
        </w:tc>
        <w:tc>
          <w:tcPr>
            <w:tcW w:w="1226"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94.401,00</w:t>
            </w:r>
          </w:p>
        </w:tc>
        <w:tc>
          <w:tcPr>
            <w:tcW w:w="141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0,00</w:t>
            </w:r>
          </w:p>
        </w:tc>
        <w:tc>
          <w:tcPr>
            <w:tcW w:w="75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0,00%</w:t>
            </w:r>
          </w:p>
        </w:tc>
      </w:tr>
      <w:tr w:rsidR="00297151" w:rsidRPr="00C72C21">
        <w:trPr>
          <w:trHeight w:val="497"/>
        </w:trPr>
        <w:tc>
          <w:tcPr>
            <w:tcW w:w="1016" w:type="dxa"/>
            <w:noWrap/>
          </w:tcPr>
          <w:p w:rsidR="00297151" w:rsidRPr="000D23B5" w:rsidRDefault="00297151" w:rsidP="000D23B5">
            <w:pPr>
              <w:spacing w:after="207"/>
              <w:ind w:left="-4" w:right="0"/>
              <w:rPr>
                <w:rFonts w:ascii="Arial" w:hAnsi="Arial" w:cs="Arial"/>
                <w:sz w:val="20"/>
                <w:szCs w:val="20"/>
              </w:rPr>
            </w:pPr>
            <w:r w:rsidRPr="000D23B5">
              <w:rPr>
                <w:rFonts w:ascii="Arial" w:hAnsi="Arial" w:cs="Arial"/>
                <w:sz w:val="20"/>
                <w:szCs w:val="20"/>
              </w:rPr>
              <w:t>Vanjski izvor</w:t>
            </w:r>
          </w:p>
        </w:tc>
        <w:tc>
          <w:tcPr>
            <w:tcW w:w="1253"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1.501.180,00</w:t>
            </w:r>
          </w:p>
        </w:tc>
        <w:tc>
          <w:tcPr>
            <w:tcW w:w="128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142.797,14</w:t>
            </w:r>
          </w:p>
        </w:tc>
        <w:tc>
          <w:tcPr>
            <w:tcW w:w="68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68,05%</w:t>
            </w:r>
          </w:p>
        </w:tc>
        <w:tc>
          <w:tcPr>
            <w:tcW w:w="1160"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443.875,00</w:t>
            </w:r>
          </w:p>
        </w:tc>
        <w:tc>
          <w:tcPr>
            <w:tcW w:w="127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102.822,00</w:t>
            </w:r>
          </w:p>
        </w:tc>
        <w:tc>
          <w:tcPr>
            <w:tcW w:w="85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60,53%</w:t>
            </w:r>
          </w:p>
        </w:tc>
        <w:tc>
          <w:tcPr>
            <w:tcW w:w="1226"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376.921,00</w:t>
            </w:r>
          </w:p>
        </w:tc>
        <w:tc>
          <w:tcPr>
            <w:tcW w:w="141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39.975,14</w:t>
            </w:r>
          </w:p>
        </w:tc>
        <w:tc>
          <w:tcPr>
            <w:tcW w:w="75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100,00%</w:t>
            </w:r>
          </w:p>
        </w:tc>
      </w:tr>
      <w:tr w:rsidR="00297151" w:rsidRPr="00C72C21">
        <w:trPr>
          <w:trHeight w:val="300"/>
        </w:trPr>
        <w:tc>
          <w:tcPr>
            <w:tcW w:w="1016" w:type="dxa"/>
            <w:noWrap/>
          </w:tcPr>
          <w:p w:rsidR="00297151" w:rsidRPr="000D23B5" w:rsidRDefault="00297151" w:rsidP="000D23B5">
            <w:pPr>
              <w:spacing w:after="207"/>
              <w:ind w:left="-4" w:right="0"/>
              <w:rPr>
                <w:rFonts w:ascii="Arial" w:hAnsi="Arial" w:cs="Arial"/>
                <w:sz w:val="20"/>
                <w:szCs w:val="20"/>
              </w:rPr>
            </w:pPr>
            <w:r w:rsidRPr="000D23B5">
              <w:rPr>
                <w:rFonts w:ascii="Arial" w:hAnsi="Arial" w:cs="Arial"/>
                <w:sz w:val="20"/>
                <w:szCs w:val="20"/>
              </w:rPr>
              <w:t>Ukupno</w:t>
            </w:r>
          </w:p>
        </w:tc>
        <w:tc>
          <w:tcPr>
            <w:tcW w:w="1253"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1.935.184,00</w:t>
            </w:r>
          </w:p>
        </w:tc>
        <w:tc>
          <w:tcPr>
            <w:tcW w:w="128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209.852,14</w:t>
            </w:r>
          </w:p>
        </w:tc>
        <w:tc>
          <w:tcPr>
            <w:tcW w:w="68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10,84%</w:t>
            </w:r>
          </w:p>
        </w:tc>
        <w:tc>
          <w:tcPr>
            <w:tcW w:w="1160"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600.676,00</w:t>
            </w:r>
          </w:p>
        </w:tc>
        <w:tc>
          <w:tcPr>
            <w:tcW w:w="127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169.877,00</w:t>
            </w:r>
          </w:p>
        </w:tc>
        <w:tc>
          <w:tcPr>
            <w:tcW w:w="85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28,28%</w:t>
            </w:r>
          </w:p>
        </w:tc>
        <w:tc>
          <w:tcPr>
            <w:tcW w:w="1226"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471.322,00</w:t>
            </w:r>
          </w:p>
        </w:tc>
        <w:tc>
          <w:tcPr>
            <w:tcW w:w="141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39.975,14</w:t>
            </w:r>
          </w:p>
        </w:tc>
        <w:tc>
          <w:tcPr>
            <w:tcW w:w="75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8,48%</w:t>
            </w:r>
          </w:p>
        </w:tc>
      </w:tr>
      <w:tr w:rsidR="00297151" w:rsidRPr="00C72C21">
        <w:trPr>
          <w:trHeight w:val="300"/>
        </w:trPr>
        <w:tc>
          <w:tcPr>
            <w:tcW w:w="3550" w:type="dxa"/>
            <w:gridSpan w:val="3"/>
            <w:noWrap/>
          </w:tcPr>
          <w:p w:rsidR="00297151" w:rsidRPr="000D23B5" w:rsidRDefault="00297151" w:rsidP="000D23B5">
            <w:pPr>
              <w:spacing w:after="207"/>
              <w:ind w:left="-4" w:right="0"/>
              <w:rPr>
                <w:rFonts w:ascii="Arial" w:hAnsi="Arial" w:cs="Arial"/>
                <w:b/>
                <w:bCs/>
                <w:sz w:val="20"/>
                <w:szCs w:val="20"/>
              </w:rPr>
            </w:pPr>
            <w:r w:rsidRPr="000D23B5">
              <w:rPr>
                <w:rFonts w:ascii="Arial" w:hAnsi="Arial" w:cs="Arial"/>
                <w:b/>
                <w:bCs/>
                <w:sz w:val="20"/>
                <w:szCs w:val="20"/>
              </w:rPr>
              <w:t>UKUPNO SVA TRI SEK </w:t>
            </w:r>
          </w:p>
        </w:tc>
        <w:tc>
          <w:tcPr>
            <w:tcW w:w="68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c>
          <w:tcPr>
            <w:tcW w:w="1160"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PL.2017</w:t>
            </w:r>
          </w:p>
        </w:tc>
        <w:tc>
          <w:tcPr>
            <w:tcW w:w="127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OS.2017 </w:t>
            </w:r>
          </w:p>
        </w:tc>
        <w:tc>
          <w:tcPr>
            <w:tcW w:w="85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c>
          <w:tcPr>
            <w:tcW w:w="1226"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PL.2018 </w:t>
            </w:r>
          </w:p>
        </w:tc>
        <w:tc>
          <w:tcPr>
            <w:tcW w:w="141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OS.2018 </w:t>
            </w:r>
          </w:p>
        </w:tc>
        <w:tc>
          <w:tcPr>
            <w:tcW w:w="75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 </w:t>
            </w:r>
          </w:p>
        </w:tc>
      </w:tr>
      <w:tr w:rsidR="00297151" w:rsidRPr="00C72C21">
        <w:trPr>
          <w:trHeight w:val="300"/>
        </w:trPr>
        <w:tc>
          <w:tcPr>
            <w:tcW w:w="1016" w:type="dxa"/>
            <w:noWrap/>
          </w:tcPr>
          <w:p w:rsidR="00297151" w:rsidRPr="000D23B5" w:rsidRDefault="00297151" w:rsidP="000D23B5">
            <w:pPr>
              <w:spacing w:after="207"/>
              <w:ind w:left="-4" w:right="0"/>
              <w:rPr>
                <w:rFonts w:ascii="Arial" w:hAnsi="Arial" w:cs="Arial"/>
                <w:sz w:val="20"/>
                <w:szCs w:val="20"/>
              </w:rPr>
            </w:pPr>
            <w:r w:rsidRPr="000D23B5">
              <w:rPr>
                <w:rFonts w:ascii="Arial" w:hAnsi="Arial" w:cs="Arial"/>
                <w:sz w:val="20"/>
                <w:szCs w:val="20"/>
              </w:rPr>
              <w:t>Budžet</w:t>
            </w:r>
          </w:p>
        </w:tc>
        <w:tc>
          <w:tcPr>
            <w:tcW w:w="1253"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2.435.777,38</w:t>
            </w:r>
          </w:p>
        </w:tc>
        <w:tc>
          <w:tcPr>
            <w:tcW w:w="128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2.902.837,97</w:t>
            </w:r>
          </w:p>
        </w:tc>
        <w:tc>
          <w:tcPr>
            <w:tcW w:w="68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57,06%</w:t>
            </w:r>
          </w:p>
        </w:tc>
        <w:tc>
          <w:tcPr>
            <w:tcW w:w="1160"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740.074,38</w:t>
            </w:r>
          </w:p>
        </w:tc>
        <w:tc>
          <w:tcPr>
            <w:tcW w:w="127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1.539.093,79</w:t>
            </w:r>
          </w:p>
        </w:tc>
        <w:tc>
          <w:tcPr>
            <w:tcW w:w="85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58,26%</w:t>
            </w:r>
          </w:p>
        </w:tc>
        <w:tc>
          <w:tcPr>
            <w:tcW w:w="1226"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559.651,00</w:t>
            </w:r>
          </w:p>
        </w:tc>
        <w:tc>
          <w:tcPr>
            <w:tcW w:w="141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1.363.744,18</w:t>
            </w:r>
          </w:p>
        </w:tc>
        <w:tc>
          <w:tcPr>
            <w:tcW w:w="75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55,77%</w:t>
            </w:r>
          </w:p>
        </w:tc>
      </w:tr>
      <w:tr w:rsidR="00297151" w:rsidRPr="00C72C21">
        <w:trPr>
          <w:trHeight w:val="558"/>
        </w:trPr>
        <w:tc>
          <w:tcPr>
            <w:tcW w:w="1016" w:type="dxa"/>
            <w:noWrap/>
          </w:tcPr>
          <w:p w:rsidR="00297151" w:rsidRPr="000D23B5" w:rsidRDefault="00297151" w:rsidP="000D23B5">
            <w:pPr>
              <w:spacing w:after="207"/>
              <w:ind w:left="-4" w:right="0"/>
              <w:rPr>
                <w:rFonts w:ascii="Arial" w:hAnsi="Arial" w:cs="Arial"/>
                <w:sz w:val="20"/>
                <w:szCs w:val="20"/>
              </w:rPr>
            </w:pPr>
            <w:r w:rsidRPr="000D23B5">
              <w:rPr>
                <w:rFonts w:ascii="Arial" w:hAnsi="Arial" w:cs="Arial"/>
                <w:sz w:val="20"/>
                <w:szCs w:val="20"/>
              </w:rPr>
              <w:t>Vanjski izvor</w:t>
            </w:r>
          </w:p>
        </w:tc>
        <w:tc>
          <w:tcPr>
            <w:tcW w:w="1253"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8.166.430,00</w:t>
            </w:r>
          </w:p>
        </w:tc>
        <w:tc>
          <w:tcPr>
            <w:tcW w:w="128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2.184.243,86</w:t>
            </w:r>
          </w:p>
        </w:tc>
        <w:tc>
          <w:tcPr>
            <w:tcW w:w="68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42,94%</w:t>
            </w:r>
          </w:p>
        </w:tc>
        <w:tc>
          <w:tcPr>
            <w:tcW w:w="1160"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4.185.125,00</w:t>
            </w:r>
          </w:p>
        </w:tc>
        <w:tc>
          <w:tcPr>
            <w:tcW w:w="127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1.102.822,00</w:t>
            </w:r>
          </w:p>
        </w:tc>
        <w:tc>
          <w:tcPr>
            <w:tcW w:w="851"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41,74%</w:t>
            </w:r>
          </w:p>
        </w:tc>
        <w:tc>
          <w:tcPr>
            <w:tcW w:w="1226"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1.377.171,00</w:t>
            </w:r>
          </w:p>
        </w:tc>
        <w:tc>
          <w:tcPr>
            <w:tcW w:w="141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1.081.421,86</w:t>
            </w:r>
          </w:p>
        </w:tc>
        <w:tc>
          <w:tcPr>
            <w:tcW w:w="758"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44,23%</w:t>
            </w:r>
          </w:p>
        </w:tc>
      </w:tr>
      <w:tr w:rsidR="00297151" w:rsidRPr="00C72C21">
        <w:trPr>
          <w:trHeight w:val="300"/>
        </w:trPr>
        <w:tc>
          <w:tcPr>
            <w:tcW w:w="1016" w:type="dxa"/>
            <w:noWrap/>
          </w:tcPr>
          <w:p w:rsidR="00297151" w:rsidRPr="000D23B5" w:rsidRDefault="00297151" w:rsidP="000D23B5">
            <w:pPr>
              <w:spacing w:after="207"/>
              <w:ind w:left="-4" w:right="0"/>
              <w:rPr>
                <w:rFonts w:ascii="Arial" w:hAnsi="Arial" w:cs="Arial"/>
                <w:b/>
                <w:bCs/>
                <w:sz w:val="20"/>
                <w:szCs w:val="20"/>
              </w:rPr>
            </w:pPr>
            <w:r w:rsidRPr="000D23B5">
              <w:rPr>
                <w:rFonts w:ascii="Arial" w:hAnsi="Arial" w:cs="Arial"/>
                <w:b/>
                <w:bCs/>
                <w:sz w:val="20"/>
                <w:szCs w:val="20"/>
              </w:rPr>
              <w:t>Ukupno</w:t>
            </w:r>
          </w:p>
        </w:tc>
        <w:tc>
          <w:tcPr>
            <w:tcW w:w="1253" w:type="dxa"/>
            <w:noWrap/>
          </w:tcPr>
          <w:p w:rsidR="00297151" w:rsidRPr="000D23B5" w:rsidRDefault="00297151" w:rsidP="000D23B5">
            <w:pPr>
              <w:spacing w:after="207"/>
              <w:ind w:left="-4" w:right="0"/>
              <w:rPr>
                <w:rFonts w:ascii="Arial" w:hAnsi="Arial" w:cs="Arial"/>
                <w:sz w:val="16"/>
                <w:szCs w:val="16"/>
              </w:rPr>
            </w:pPr>
            <w:r w:rsidRPr="000D23B5">
              <w:rPr>
                <w:rFonts w:ascii="Arial" w:hAnsi="Arial" w:cs="Arial"/>
                <w:sz w:val="16"/>
                <w:szCs w:val="16"/>
              </w:rPr>
              <w:t>10.602.207,38</w:t>
            </w:r>
          </w:p>
        </w:tc>
        <w:tc>
          <w:tcPr>
            <w:tcW w:w="128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5.087.081,83</w:t>
            </w:r>
          </w:p>
        </w:tc>
        <w:tc>
          <w:tcPr>
            <w:tcW w:w="68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47,98%</w:t>
            </w:r>
          </w:p>
        </w:tc>
        <w:tc>
          <w:tcPr>
            <w:tcW w:w="1160"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4.925.199,38</w:t>
            </w:r>
          </w:p>
        </w:tc>
        <w:tc>
          <w:tcPr>
            <w:tcW w:w="127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2.641.915,79</w:t>
            </w:r>
          </w:p>
        </w:tc>
        <w:tc>
          <w:tcPr>
            <w:tcW w:w="851"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53,64%</w:t>
            </w:r>
          </w:p>
        </w:tc>
        <w:tc>
          <w:tcPr>
            <w:tcW w:w="1226"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1.936.822,00</w:t>
            </w:r>
          </w:p>
        </w:tc>
        <w:tc>
          <w:tcPr>
            <w:tcW w:w="141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2.445.166,04</w:t>
            </w:r>
          </w:p>
        </w:tc>
        <w:tc>
          <w:tcPr>
            <w:tcW w:w="758" w:type="dxa"/>
            <w:noWrap/>
          </w:tcPr>
          <w:p w:rsidR="00297151" w:rsidRPr="000D23B5" w:rsidRDefault="00297151" w:rsidP="000D23B5">
            <w:pPr>
              <w:spacing w:after="207"/>
              <w:ind w:left="-4" w:right="0"/>
              <w:rPr>
                <w:rFonts w:ascii="Arial" w:hAnsi="Arial" w:cs="Arial"/>
                <w:b/>
                <w:bCs/>
                <w:sz w:val="16"/>
                <w:szCs w:val="16"/>
              </w:rPr>
            </w:pPr>
            <w:r w:rsidRPr="000D23B5">
              <w:rPr>
                <w:rFonts w:ascii="Arial" w:hAnsi="Arial" w:cs="Arial"/>
                <w:b/>
                <w:bCs/>
                <w:sz w:val="16"/>
                <w:szCs w:val="16"/>
              </w:rPr>
              <w:t>126,25%</w:t>
            </w:r>
          </w:p>
        </w:tc>
      </w:tr>
    </w:tbl>
    <w:p w:rsidR="00297151" w:rsidRDefault="00297151" w:rsidP="00695BE7">
      <w:pPr>
        <w:spacing w:after="207"/>
        <w:ind w:left="-4" w:right="0"/>
        <w:rPr>
          <w:rFonts w:ascii="Arial" w:hAnsi="Arial" w:cs="Arial"/>
          <w:sz w:val="24"/>
          <w:szCs w:val="24"/>
        </w:rPr>
      </w:pPr>
    </w:p>
    <w:p w:rsidR="00297151" w:rsidRPr="00977E95" w:rsidRDefault="00297151" w:rsidP="00774AAE">
      <w:pPr>
        <w:pStyle w:val="Heading3"/>
        <w:ind w:left="-4"/>
        <w:rPr>
          <w:rFonts w:ascii="Arial" w:hAnsi="Arial" w:cs="Arial"/>
          <w:sz w:val="24"/>
          <w:szCs w:val="24"/>
        </w:rPr>
      </w:pPr>
      <w:r w:rsidRPr="00977E95">
        <w:rPr>
          <w:rFonts w:ascii="Arial" w:hAnsi="Arial" w:cs="Arial"/>
          <w:sz w:val="24"/>
          <w:szCs w:val="24"/>
        </w:rPr>
        <w:t xml:space="preserve">Vertikalna </w:t>
      </w:r>
      <w:r>
        <w:rPr>
          <w:rFonts w:ascii="Arial" w:hAnsi="Arial" w:cs="Arial"/>
          <w:sz w:val="24"/>
          <w:szCs w:val="24"/>
        </w:rPr>
        <w:t xml:space="preserve">i horizontalna </w:t>
      </w:r>
      <w:r w:rsidRPr="00977E95">
        <w:rPr>
          <w:rFonts w:ascii="Arial" w:hAnsi="Arial" w:cs="Arial"/>
          <w:sz w:val="24"/>
          <w:szCs w:val="24"/>
        </w:rPr>
        <w:t>usklađenost i međusobni uticaj sektorskih projekata</w:t>
      </w:r>
    </w:p>
    <w:p w:rsidR="00297151" w:rsidRDefault="00297151" w:rsidP="00865B0E">
      <w:pPr>
        <w:spacing w:after="316"/>
        <w:ind w:left="-4" w:right="0"/>
        <w:rPr>
          <w:rFonts w:ascii="Arial" w:hAnsi="Arial" w:cs="Arial"/>
          <w:sz w:val="24"/>
          <w:szCs w:val="24"/>
        </w:rPr>
      </w:pPr>
      <w:r w:rsidRPr="00E91549">
        <w:rPr>
          <w:rFonts w:ascii="Arial" w:hAnsi="Arial" w:cs="Arial"/>
          <w:sz w:val="24"/>
          <w:szCs w:val="24"/>
        </w:rPr>
        <w:t>Iz vlastitih sredstava finansiran je razvoj lokalne zajednice, ali je implementacija projekata definisanih u strategiji razvoja uslovljena i obezbjeđenjem  finansijski</w:t>
      </w:r>
      <w:r>
        <w:rPr>
          <w:rFonts w:ascii="Arial" w:hAnsi="Arial" w:cs="Arial"/>
          <w:sz w:val="24"/>
          <w:szCs w:val="24"/>
        </w:rPr>
        <w:t xml:space="preserve">h sredstava iz eksternih izvora. </w:t>
      </w:r>
    </w:p>
    <w:p w:rsidR="00297151" w:rsidRDefault="00297151" w:rsidP="00064F14">
      <w:pPr>
        <w:spacing w:after="316"/>
        <w:ind w:left="-4" w:right="0"/>
        <w:rPr>
          <w:rFonts w:ascii="Arial" w:hAnsi="Arial" w:cs="Arial"/>
          <w:sz w:val="24"/>
          <w:szCs w:val="24"/>
        </w:rPr>
      </w:pPr>
      <w:r>
        <w:rPr>
          <w:rFonts w:ascii="Arial" w:hAnsi="Arial" w:cs="Arial"/>
          <w:sz w:val="24"/>
          <w:szCs w:val="24"/>
        </w:rPr>
        <w:t>Planom za implementaciju strategije za 2018 godinu planirano je da se ukupno investira 1.936.822,00 KM a investirano je  2.445.166,04 KM što je za 26,25% više isfinansirano u odnosu na plan i to 1.363.744,18KM ili 55,77% projekti su finansirani iz budžeta a 1.081.421,86 KM ili 44,23% projekti su finansirani iz eksternih izvora (budžeti viši nivoa vlasti u učešće građana).</w:t>
      </w:r>
    </w:p>
    <w:p w:rsidR="00297151" w:rsidRPr="00977E95" w:rsidRDefault="00297151" w:rsidP="00A222FB">
      <w:pPr>
        <w:pStyle w:val="Heading4"/>
        <w:spacing w:after="469"/>
        <w:ind w:left="0" w:right="0" w:firstLine="0"/>
        <w:rPr>
          <w:rFonts w:ascii="Arial" w:hAnsi="Arial" w:cs="Arial"/>
          <w:sz w:val="24"/>
          <w:szCs w:val="24"/>
        </w:rPr>
      </w:pPr>
      <w:r>
        <w:rPr>
          <w:rFonts w:ascii="Arial" w:hAnsi="Arial" w:cs="Arial"/>
          <w:sz w:val="24"/>
          <w:szCs w:val="24"/>
        </w:rPr>
        <w:t>Institucionalni kapaciteti općinske uprave i saradnja sa bitnim akterima</w:t>
      </w:r>
    </w:p>
    <w:p w:rsidR="00297151" w:rsidRDefault="00297151" w:rsidP="00E10B7E">
      <w:pPr>
        <w:spacing w:after="200"/>
        <w:ind w:left="0" w:right="0" w:firstLine="0"/>
        <w:rPr>
          <w:rFonts w:ascii="Arial" w:hAnsi="Arial" w:cs="Arial"/>
          <w:sz w:val="24"/>
          <w:szCs w:val="24"/>
        </w:rPr>
      </w:pPr>
      <w:r w:rsidRPr="00E91549">
        <w:rPr>
          <w:rFonts w:ascii="Arial" w:hAnsi="Arial" w:cs="Arial"/>
          <w:sz w:val="24"/>
          <w:szCs w:val="24"/>
        </w:rPr>
        <w:t xml:space="preserve">Plan organizacionh i institucionalnih kapaciteta za uspješnu implementaciju Strategije izrađen je na osnovu zaklјučaka koji su proizašli kao rezultat analize koju je sproveo ORT u okviru procesa revizije Strategije razvoja, a na bazi preporuka za pobolјšanja koja su definisana u okviru aktivnosti ILDP projekta te preporuka srednjoročne evaluacije razvojne Strategije </w:t>
      </w:r>
      <w:r w:rsidRPr="00E91549">
        <w:rPr>
          <w:rFonts w:ascii="Arial" w:hAnsi="Arial" w:cs="Arial"/>
          <w:color w:val="0D0D0D"/>
          <w:sz w:val="24"/>
          <w:szCs w:val="24"/>
        </w:rPr>
        <w:t>općine Bužim.</w:t>
      </w:r>
      <w:r>
        <w:rPr>
          <w:rFonts w:ascii="Arial" w:hAnsi="Arial" w:cs="Arial"/>
          <w:color w:val="0D0D0D"/>
          <w:sz w:val="24"/>
          <w:szCs w:val="24"/>
        </w:rPr>
        <w:t xml:space="preserve"> </w:t>
      </w:r>
      <w:r w:rsidRPr="00E91549">
        <w:rPr>
          <w:rFonts w:ascii="Arial" w:hAnsi="Arial" w:cs="Arial"/>
          <w:sz w:val="24"/>
          <w:szCs w:val="24"/>
        </w:rPr>
        <w:t>U proteklom srednjoročnom periodu implementacije Strategije izrađena je formalna organizacijska struktura i  uspostavljena Procedura za planiranje, praćenje, vrednovanje i izvještavanje, uspostavljeno tijelo za koordinaciju, odnosno Jedinica za upravljanje razvojem.  Na ovaj način su stvorene pretpostavke za efikasno upravljanje razvojem.</w:t>
      </w:r>
    </w:p>
    <w:p w:rsidR="00297151" w:rsidRDefault="00297151" w:rsidP="00C25E2D">
      <w:pPr>
        <w:spacing w:after="200"/>
        <w:ind w:left="0" w:right="0" w:firstLine="0"/>
        <w:rPr>
          <w:rFonts w:ascii="Arial" w:hAnsi="Arial" w:cs="Arial"/>
          <w:color w:val="auto"/>
          <w:sz w:val="24"/>
          <w:szCs w:val="24"/>
        </w:rPr>
      </w:pPr>
      <w:r w:rsidRPr="001C5B94">
        <w:rPr>
          <w:rFonts w:ascii="Arial" w:hAnsi="Arial" w:cs="Arial"/>
          <w:color w:val="auto"/>
          <w:sz w:val="24"/>
          <w:szCs w:val="24"/>
        </w:rPr>
        <w:t>Rješenjem Općinskog Načelnika broj: 02-05-3743/17 od 09.11.2017</w:t>
      </w:r>
      <w:r>
        <w:rPr>
          <w:rFonts w:ascii="Arial" w:hAnsi="Arial" w:cs="Arial"/>
          <w:color w:val="auto"/>
          <w:sz w:val="24"/>
          <w:szCs w:val="24"/>
        </w:rPr>
        <w:t xml:space="preserve"> i Rješenje o izmjeni Rješenja broj:02-5-3743-1/18 od 17.12.2018 god. 02-5-3743-2/19 OD 10.04.2019 god.</w:t>
      </w:r>
      <w:r w:rsidRPr="001C5B94">
        <w:rPr>
          <w:rFonts w:ascii="Arial" w:hAnsi="Arial" w:cs="Arial"/>
          <w:color w:val="auto"/>
          <w:sz w:val="24"/>
          <w:szCs w:val="24"/>
        </w:rPr>
        <w:t xml:space="preserve"> uspostavljena je jedinica za upravljanje razvojnim aktivnostima Općine Bužim (u daljem tekstu JURA) kao operativno i koordinaciono t</w:t>
      </w:r>
      <w:r>
        <w:rPr>
          <w:rFonts w:ascii="Arial" w:hAnsi="Arial" w:cs="Arial"/>
          <w:color w:val="auto"/>
          <w:sz w:val="24"/>
          <w:szCs w:val="24"/>
        </w:rPr>
        <w:t>ijelo zaduženo za planiranje, im</w:t>
      </w:r>
      <w:r w:rsidRPr="001C5B94">
        <w:rPr>
          <w:rFonts w:ascii="Arial" w:hAnsi="Arial" w:cs="Arial"/>
          <w:color w:val="auto"/>
          <w:sz w:val="24"/>
          <w:szCs w:val="24"/>
        </w:rPr>
        <w:t>plementaciju, praćenje i upravljanje razvojnim procesima u skladu sa strateško – programskim i drugim ključnim dokumentima Općine Bužim uz osiguranje adekvatnog učešća svih zaposlenih u općinskoj upravi.</w:t>
      </w:r>
    </w:p>
    <w:p w:rsidR="00297151" w:rsidRDefault="00297151" w:rsidP="00C25E2D">
      <w:pPr>
        <w:spacing w:after="200"/>
        <w:ind w:left="0" w:right="0" w:firstLine="0"/>
        <w:rPr>
          <w:rFonts w:ascii="Arial" w:hAnsi="Arial" w:cs="Arial"/>
          <w:color w:val="auto"/>
          <w:sz w:val="24"/>
          <w:szCs w:val="24"/>
        </w:rPr>
      </w:pPr>
    </w:p>
    <w:p w:rsidR="00297151" w:rsidRDefault="00297151" w:rsidP="00C25E2D">
      <w:pPr>
        <w:spacing w:after="200"/>
        <w:ind w:left="0" w:right="0" w:firstLine="0"/>
        <w:rPr>
          <w:rFonts w:ascii="Arial" w:hAnsi="Arial" w:cs="Arial"/>
          <w:color w:val="auto"/>
          <w:sz w:val="24"/>
          <w:szCs w:val="24"/>
        </w:rPr>
      </w:pPr>
    </w:p>
    <w:p w:rsidR="00297151" w:rsidRPr="00C25E2D" w:rsidRDefault="00297151" w:rsidP="00C25E2D">
      <w:pPr>
        <w:spacing w:after="200"/>
        <w:ind w:left="0" w:right="0" w:firstLine="0"/>
        <w:rPr>
          <w:rFonts w:ascii="Arial" w:hAnsi="Arial" w:cs="Arial"/>
          <w:color w:val="auto"/>
          <w:sz w:val="24"/>
          <w:szCs w:val="24"/>
        </w:rPr>
      </w:pPr>
    </w:p>
    <w:p w:rsidR="00297151" w:rsidRPr="00977E95" w:rsidRDefault="00297151">
      <w:pPr>
        <w:spacing w:after="234"/>
        <w:ind w:left="112" w:right="0"/>
        <w:rPr>
          <w:rFonts w:ascii="Arial" w:hAnsi="Arial" w:cs="Arial"/>
          <w:b/>
          <w:bCs/>
          <w:sz w:val="24"/>
          <w:szCs w:val="24"/>
        </w:rPr>
      </w:pPr>
      <w:r w:rsidRPr="00977E95">
        <w:rPr>
          <w:rFonts w:ascii="Arial" w:hAnsi="Arial" w:cs="Arial"/>
          <w:b/>
          <w:bCs/>
          <w:sz w:val="24"/>
          <w:szCs w:val="24"/>
        </w:rPr>
        <w:t>Klјučnu ulogu u implementaciji, praćenju i vrednovanju Strategije imaju:</w:t>
      </w:r>
    </w:p>
    <w:p w:rsidR="00297151" w:rsidRPr="00E91549" w:rsidRDefault="00297151">
      <w:pPr>
        <w:spacing w:after="244"/>
        <w:ind w:left="111" w:right="0"/>
        <w:rPr>
          <w:rFonts w:ascii="Arial" w:hAnsi="Arial" w:cs="Arial"/>
          <w:sz w:val="24"/>
          <w:szCs w:val="24"/>
        </w:rPr>
      </w:pPr>
      <w:r>
        <w:rPr>
          <w:rFonts w:ascii="Arial" w:hAnsi="Arial" w:cs="Arial"/>
          <w:sz w:val="24"/>
          <w:szCs w:val="24"/>
        </w:rPr>
        <w:t xml:space="preserve">- </w:t>
      </w:r>
      <w:r w:rsidRPr="00E91549">
        <w:rPr>
          <w:rFonts w:ascii="Arial" w:hAnsi="Arial" w:cs="Arial"/>
          <w:sz w:val="24"/>
          <w:szCs w:val="24"/>
        </w:rPr>
        <w:t>Načelnik općine kroz jasno uspostavlјanje mehanizama i definisanje odgovornosti odsjeka, odjelјenja u pogledu implementacije dijelova Strategije iz njihove nadležnosti te obezbjeđivanja njihove koordinacije.</w:t>
      </w:r>
    </w:p>
    <w:p w:rsidR="00297151" w:rsidRPr="00E91549" w:rsidRDefault="00297151">
      <w:pPr>
        <w:spacing w:after="243"/>
        <w:ind w:left="111" w:right="0"/>
        <w:rPr>
          <w:rFonts w:ascii="Arial" w:hAnsi="Arial" w:cs="Arial"/>
          <w:sz w:val="24"/>
          <w:szCs w:val="24"/>
        </w:rPr>
      </w:pPr>
      <w:r>
        <w:rPr>
          <w:rFonts w:ascii="Arial" w:hAnsi="Arial" w:cs="Arial"/>
          <w:sz w:val="24"/>
          <w:szCs w:val="24"/>
        </w:rPr>
        <w:t xml:space="preserve">- </w:t>
      </w:r>
      <w:r w:rsidRPr="00E91549">
        <w:rPr>
          <w:rFonts w:ascii="Arial" w:hAnsi="Arial" w:cs="Arial"/>
          <w:sz w:val="24"/>
          <w:szCs w:val="24"/>
        </w:rPr>
        <w:t xml:space="preserve">Općinsko vijeće koje razmatra izvještaj o realizaciji strateških dokumenata Općine, uklјučujući i </w:t>
      </w:r>
      <w:r>
        <w:rPr>
          <w:rFonts w:ascii="Arial" w:hAnsi="Arial" w:cs="Arial"/>
          <w:sz w:val="24"/>
          <w:szCs w:val="24"/>
        </w:rPr>
        <w:t>Revidiranu s</w:t>
      </w:r>
      <w:r w:rsidRPr="00E91549">
        <w:rPr>
          <w:rFonts w:ascii="Arial" w:hAnsi="Arial" w:cs="Arial"/>
          <w:sz w:val="24"/>
          <w:szCs w:val="24"/>
        </w:rPr>
        <w:t>trategiju razvoja kao vodeći strateški dokument koji je osnova za kreiranje i usvajanje svih ostalih razvojnih politika Općine.</w:t>
      </w:r>
    </w:p>
    <w:p w:rsidR="00297151" w:rsidRPr="00E91549" w:rsidRDefault="00297151">
      <w:pPr>
        <w:spacing w:after="243"/>
        <w:ind w:left="111" w:right="0"/>
        <w:rPr>
          <w:rFonts w:ascii="Arial" w:hAnsi="Arial" w:cs="Arial"/>
          <w:sz w:val="24"/>
          <w:szCs w:val="24"/>
        </w:rPr>
      </w:pPr>
      <w:r>
        <w:rPr>
          <w:rFonts w:ascii="Arial" w:hAnsi="Arial" w:cs="Arial"/>
          <w:sz w:val="24"/>
          <w:szCs w:val="24"/>
        </w:rPr>
        <w:t xml:space="preserve">- </w:t>
      </w:r>
      <w:r w:rsidRPr="00E91549">
        <w:rPr>
          <w:rFonts w:ascii="Arial" w:hAnsi="Arial" w:cs="Arial"/>
          <w:sz w:val="24"/>
          <w:szCs w:val="24"/>
        </w:rPr>
        <w:t>Jedinstveni općinski organ kroz svoje organizacione jedinice (Kabinet načelnika i službe) koji priprema program razvoja općine, prostorne i urbanističke planove i učestvuje u izradi i operacionalizaciji plana implementacije strateških intervencija 1+2.</w:t>
      </w:r>
    </w:p>
    <w:p w:rsidR="00297151" w:rsidRPr="00E91549" w:rsidRDefault="00297151">
      <w:pPr>
        <w:spacing w:after="242"/>
        <w:ind w:left="112" w:right="0"/>
        <w:rPr>
          <w:rFonts w:ascii="Arial" w:hAnsi="Arial" w:cs="Arial"/>
          <w:sz w:val="24"/>
          <w:szCs w:val="24"/>
        </w:rPr>
      </w:pPr>
      <w:r>
        <w:rPr>
          <w:rFonts w:ascii="Arial" w:hAnsi="Arial" w:cs="Arial"/>
          <w:sz w:val="24"/>
          <w:szCs w:val="24"/>
        </w:rPr>
        <w:t xml:space="preserve">- </w:t>
      </w:r>
      <w:r w:rsidRPr="00E91549">
        <w:rPr>
          <w:rFonts w:ascii="Arial" w:hAnsi="Arial" w:cs="Arial"/>
          <w:sz w:val="24"/>
          <w:szCs w:val="24"/>
        </w:rPr>
        <w:t>Jedinica za upravlјanje razvojem (JURA) čiju ulogu imaju „Stručni saradnik za koordinaciju/upravljanje lokalnim razvojem</w:t>
      </w:r>
      <w:r w:rsidRPr="00E91549">
        <w:rPr>
          <w:rFonts w:ascii="Arial" w:hAnsi="Arial" w:cs="Arial"/>
          <w:color w:val="0D0D0D"/>
          <w:sz w:val="24"/>
          <w:szCs w:val="24"/>
        </w:rPr>
        <w:t>“, Viši samostalni referent za</w:t>
      </w:r>
      <w:r>
        <w:rPr>
          <w:rFonts w:ascii="Arial" w:hAnsi="Arial" w:cs="Arial"/>
          <w:color w:val="0D0D0D"/>
          <w:sz w:val="24"/>
          <w:szCs w:val="24"/>
        </w:rPr>
        <w:t xml:space="preserve"> koordinaciju lokalnog razvoja,</w:t>
      </w:r>
      <w:r w:rsidRPr="00E91549">
        <w:rPr>
          <w:rFonts w:ascii="Arial" w:hAnsi="Arial" w:cs="Arial"/>
          <w:color w:val="0D0D0D"/>
          <w:sz w:val="24"/>
          <w:szCs w:val="24"/>
        </w:rPr>
        <w:t xml:space="preserve">  šefovi općinskih službi</w:t>
      </w:r>
      <w:r>
        <w:rPr>
          <w:rFonts w:ascii="Arial" w:hAnsi="Arial" w:cs="Arial"/>
          <w:color w:val="0D0D0D"/>
          <w:sz w:val="24"/>
          <w:szCs w:val="24"/>
        </w:rPr>
        <w:t xml:space="preserve"> i predstavnici Općinskog vijeća</w:t>
      </w:r>
      <w:r w:rsidRPr="00E91549">
        <w:rPr>
          <w:rFonts w:ascii="Arial" w:hAnsi="Arial" w:cs="Arial"/>
          <w:sz w:val="24"/>
          <w:szCs w:val="24"/>
        </w:rPr>
        <w:t xml:space="preserve"> se ekspertno bavi Strategijom razvoja općine kao cjeline, zatim inicira, koordinira i olakšava internu i eksternu koordinaciju aktivnosti svih aktera od promocije, pripreme i iniciranja projekata, izvođenja, praćenja, izvještavanja do iniciranja i ažuriranja Strategije te permanentno prati moguće izvore finansiranja na svim nivoima.</w:t>
      </w:r>
    </w:p>
    <w:p w:rsidR="00297151" w:rsidRDefault="00297151" w:rsidP="00921645">
      <w:pPr>
        <w:ind w:left="111" w:right="0"/>
        <w:rPr>
          <w:rFonts w:ascii="Arial" w:hAnsi="Arial" w:cs="Arial"/>
          <w:sz w:val="24"/>
          <w:szCs w:val="24"/>
        </w:rPr>
      </w:pPr>
      <w:r>
        <w:rPr>
          <w:rFonts w:ascii="Arial" w:hAnsi="Arial" w:cs="Arial"/>
          <w:sz w:val="24"/>
          <w:szCs w:val="24"/>
        </w:rPr>
        <w:t xml:space="preserve">- </w:t>
      </w:r>
      <w:r w:rsidRPr="00E91549">
        <w:rPr>
          <w:rFonts w:ascii="Arial" w:hAnsi="Arial" w:cs="Arial"/>
          <w:sz w:val="24"/>
          <w:szCs w:val="24"/>
        </w:rPr>
        <w:t>Općinski razvojni tim čiji je zadatak da zajedno sa Jedinicom za upravlјanje razvojem (JURA), vodi proces planiranja na općinskom nivou i prati implementaciju Strategije razvoja te učestvuje u izradi godišnjeg plana implementacije i izvještaja o realizaciji Strategije kojeg JURA podnosi Načelniku, odnosno Općinskom vijeću</w:t>
      </w:r>
      <w:r>
        <w:rPr>
          <w:rFonts w:ascii="Arial" w:hAnsi="Arial" w:cs="Arial"/>
          <w:sz w:val="24"/>
          <w:szCs w:val="24"/>
        </w:rPr>
        <w:t xml:space="preserve"> </w:t>
      </w:r>
      <w:r w:rsidRPr="00E91549">
        <w:rPr>
          <w:rFonts w:ascii="Arial" w:hAnsi="Arial" w:cs="Arial"/>
          <w:sz w:val="24"/>
          <w:szCs w:val="24"/>
        </w:rPr>
        <w:t>na usvajanje. ORT je sastavlјen od predstavnika: općinskih služb</w:t>
      </w:r>
      <w:r>
        <w:rPr>
          <w:rFonts w:ascii="Arial" w:hAnsi="Arial" w:cs="Arial"/>
          <w:sz w:val="24"/>
          <w:szCs w:val="24"/>
        </w:rPr>
        <w:t xml:space="preserve">i i javnih ustanova i preduzeća, isti na svojim sastancima razmatra izvještaj o implementaciji strategije razvoja Općine Bužim. </w:t>
      </w:r>
    </w:p>
    <w:p w:rsidR="00297151" w:rsidRDefault="00297151" w:rsidP="00C55FD5">
      <w:pPr>
        <w:ind w:left="111" w:right="0"/>
        <w:rPr>
          <w:rFonts w:ascii="Arial" w:hAnsi="Arial" w:cs="Arial"/>
          <w:sz w:val="24"/>
          <w:szCs w:val="24"/>
        </w:rPr>
      </w:pPr>
    </w:p>
    <w:p w:rsidR="00297151" w:rsidRPr="00977E95" w:rsidRDefault="00297151">
      <w:pPr>
        <w:pStyle w:val="Heading4"/>
        <w:spacing w:after="234"/>
        <w:ind w:left="112" w:right="0"/>
        <w:rPr>
          <w:rFonts w:ascii="Arial" w:hAnsi="Arial" w:cs="Arial"/>
          <w:sz w:val="24"/>
          <w:szCs w:val="24"/>
        </w:rPr>
      </w:pPr>
      <w:r w:rsidRPr="00977E95">
        <w:rPr>
          <w:rFonts w:ascii="Arial" w:hAnsi="Arial" w:cs="Arial"/>
          <w:sz w:val="24"/>
          <w:szCs w:val="24"/>
        </w:rPr>
        <w:t>ZAKLJUČCI I PREPORUKE</w:t>
      </w:r>
    </w:p>
    <w:p w:rsidR="00297151" w:rsidRPr="00E91549" w:rsidRDefault="00297151">
      <w:pPr>
        <w:spacing w:after="141"/>
        <w:ind w:left="112" w:right="0"/>
        <w:rPr>
          <w:rFonts w:ascii="Arial" w:hAnsi="Arial" w:cs="Arial"/>
          <w:sz w:val="24"/>
          <w:szCs w:val="24"/>
        </w:rPr>
      </w:pPr>
      <w:r w:rsidRPr="00E91549">
        <w:rPr>
          <w:rFonts w:ascii="Arial" w:hAnsi="Arial" w:cs="Arial"/>
          <w:sz w:val="24"/>
          <w:szCs w:val="24"/>
        </w:rPr>
        <w:t>Na osnovu analize kapaciteta i procesa za upravlјanje razvojem u Općini Bužim, koja je provedena u okviru srednjoročne evaluacije Strategije razvoja, te na osnovu zaklјučaka analize sprovedene od Općinske uprave utvrđeno je  da postoji osnova za dalјe jačanje funkcije upravlјanja razvojem (JURA-e). U tom pravcu zaklјučeno je da je potrebno:</w:t>
      </w:r>
    </w:p>
    <w:p w:rsidR="00297151" w:rsidRPr="00E91549" w:rsidRDefault="00297151">
      <w:pPr>
        <w:numPr>
          <w:ilvl w:val="0"/>
          <w:numId w:val="4"/>
        </w:numPr>
        <w:ind w:right="0" w:hanging="283"/>
        <w:rPr>
          <w:rFonts w:ascii="Arial" w:hAnsi="Arial" w:cs="Arial"/>
          <w:sz w:val="24"/>
          <w:szCs w:val="24"/>
        </w:rPr>
      </w:pPr>
      <w:r w:rsidRPr="00E91549">
        <w:rPr>
          <w:rFonts w:ascii="Arial" w:hAnsi="Arial" w:cs="Arial"/>
          <w:sz w:val="24"/>
          <w:szCs w:val="24"/>
        </w:rPr>
        <w:t>Adekvatno primjenjivati Pravilnik o planiranju, praćenju i vrednovanju i izvještavanju (PPVI procedure), kojim su definisani poslovi, uloge, odgovornosti i rokovi svih relevantnih aktera, a prvenstveno zaposlenih u općinskoj upravi, na realizaciji svake faze u procesu implementacije Strategije razvoja;</w:t>
      </w:r>
    </w:p>
    <w:p w:rsidR="00297151" w:rsidRPr="00E91549" w:rsidRDefault="00297151">
      <w:pPr>
        <w:numPr>
          <w:ilvl w:val="0"/>
          <w:numId w:val="4"/>
        </w:numPr>
        <w:ind w:right="0" w:hanging="283"/>
        <w:rPr>
          <w:rFonts w:ascii="Arial" w:hAnsi="Arial" w:cs="Arial"/>
          <w:sz w:val="24"/>
          <w:szCs w:val="24"/>
        </w:rPr>
      </w:pPr>
      <w:r w:rsidRPr="00E91549">
        <w:rPr>
          <w:rFonts w:ascii="Arial" w:hAnsi="Arial" w:cs="Arial"/>
          <w:sz w:val="24"/>
          <w:szCs w:val="24"/>
        </w:rPr>
        <w:t>Izrađivati redovno planove implementacije 1+2 pri čemu je u izradu potrebno uključiti sve rukovodeće strukture. Planove je potrebno raditi na osnovu definisanih strateških prioriteta i eventualno novih prijedloga, koji će se ugrađivati u Budžet i usaglašavati sa raspoloživim sredstvima viših razina vlasti te domaćih i vanjskih fondova;</w:t>
      </w:r>
    </w:p>
    <w:p w:rsidR="00297151" w:rsidRPr="00E91549" w:rsidRDefault="00297151">
      <w:pPr>
        <w:numPr>
          <w:ilvl w:val="0"/>
          <w:numId w:val="4"/>
        </w:numPr>
        <w:ind w:right="0" w:hanging="283"/>
        <w:rPr>
          <w:rFonts w:ascii="Arial" w:hAnsi="Arial" w:cs="Arial"/>
          <w:sz w:val="24"/>
          <w:szCs w:val="24"/>
        </w:rPr>
      </w:pPr>
      <w:r w:rsidRPr="00E91549">
        <w:rPr>
          <w:rFonts w:ascii="Arial" w:hAnsi="Arial" w:cs="Arial"/>
          <w:sz w:val="24"/>
          <w:szCs w:val="24"/>
        </w:rPr>
        <w:t>Osigurati operacionalizaciju Strategije i planova implemen</w:t>
      </w:r>
      <w:r>
        <w:rPr>
          <w:rFonts w:ascii="Arial" w:hAnsi="Arial" w:cs="Arial"/>
          <w:sz w:val="24"/>
          <w:szCs w:val="24"/>
        </w:rPr>
        <w:t>t</w:t>
      </w:r>
      <w:r w:rsidRPr="00E91549">
        <w:rPr>
          <w:rFonts w:ascii="Arial" w:hAnsi="Arial" w:cs="Arial"/>
          <w:sz w:val="24"/>
          <w:szCs w:val="24"/>
        </w:rPr>
        <w:t>acije 1+2 ugradnjom utvrđenih prioriteta u godišnje planove službi i godišnji plan rada organa uprave;</w:t>
      </w:r>
    </w:p>
    <w:p w:rsidR="00297151" w:rsidRPr="00E91549" w:rsidRDefault="00297151">
      <w:pPr>
        <w:numPr>
          <w:ilvl w:val="0"/>
          <w:numId w:val="4"/>
        </w:numPr>
        <w:ind w:right="0" w:hanging="283"/>
        <w:rPr>
          <w:rFonts w:ascii="Arial" w:hAnsi="Arial" w:cs="Arial"/>
          <w:sz w:val="24"/>
          <w:szCs w:val="24"/>
        </w:rPr>
      </w:pPr>
      <w:r w:rsidRPr="00E91549">
        <w:rPr>
          <w:rFonts w:ascii="Arial" w:hAnsi="Arial" w:cs="Arial"/>
          <w:sz w:val="24"/>
          <w:szCs w:val="24"/>
        </w:rPr>
        <w:t>Osigurati dostavljanje podataka kreiranjem jedinstvenih formi i obrazaca za izvještavanje od strane svih učesnika u implementaciji;</w:t>
      </w:r>
    </w:p>
    <w:p w:rsidR="00297151" w:rsidRPr="00E91549" w:rsidRDefault="00297151">
      <w:pPr>
        <w:numPr>
          <w:ilvl w:val="0"/>
          <w:numId w:val="4"/>
        </w:numPr>
        <w:ind w:right="0" w:hanging="283"/>
        <w:rPr>
          <w:rFonts w:ascii="Arial" w:hAnsi="Arial" w:cs="Arial"/>
          <w:sz w:val="24"/>
          <w:szCs w:val="24"/>
        </w:rPr>
      </w:pPr>
      <w:r w:rsidRPr="00E91549">
        <w:rPr>
          <w:rFonts w:ascii="Arial" w:hAnsi="Arial" w:cs="Arial"/>
          <w:sz w:val="24"/>
          <w:szCs w:val="24"/>
        </w:rPr>
        <w:t>Unaprijediti internu komunikaciju službi i pozicije za koordinaciju strateških aktivnosti (JURA) s ciljem pravovremenog prikupljanja podataka i izrade jedinstvene baze projekata sa relevantnim podacima i pokazateljima ostvarenja Strategije;</w:t>
      </w:r>
    </w:p>
    <w:p w:rsidR="00297151" w:rsidRPr="00E91549" w:rsidRDefault="00297151">
      <w:pPr>
        <w:numPr>
          <w:ilvl w:val="0"/>
          <w:numId w:val="4"/>
        </w:numPr>
        <w:ind w:right="0" w:hanging="283"/>
        <w:rPr>
          <w:rFonts w:ascii="Arial" w:hAnsi="Arial" w:cs="Arial"/>
          <w:sz w:val="24"/>
          <w:szCs w:val="24"/>
        </w:rPr>
      </w:pPr>
      <w:r w:rsidRPr="00E91549">
        <w:rPr>
          <w:rFonts w:ascii="Arial" w:hAnsi="Arial" w:cs="Arial"/>
          <w:sz w:val="24"/>
          <w:szCs w:val="24"/>
        </w:rPr>
        <w:t>Jačati međusobni dijalog i kanale komunikacije sa eksternim akterima s ciljem aktivnijeg uključenja u procese planiranja i implementacije u svrhu postizanja boljih i održivih rezultata;</w:t>
      </w:r>
    </w:p>
    <w:p w:rsidR="00297151" w:rsidRPr="00E91549" w:rsidRDefault="00297151">
      <w:pPr>
        <w:numPr>
          <w:ilvl w:val="0"/>
          <w:numId w:val="4"/>
        </w:numPr>
        <w:ind w:right="0" w:hanging="283"/>
        <w:rPr>
          <w:rFonts w:ascii="Arial" w:hAnsi="Arial" w:cs="Arial"/>
          <w:sz w:val="24"/>
          <w:szCs w:val="24"/>
        </w:rPr>
      </w:pPr>
      <w:r w:rsidRPr="00E91549">
        <w:rPr>
          <w:rFonts w:ascii="Arial" w:hAnsi="Arial" w:cs="Arial"/>
          <w:sz w:val="24"/>
          <w:szCs w:val="24"/>
        </w:rPr>
        <w:t>Jačati kapacitete predstavnika lokalne uprave i eksternih aktera za pisanje projekata u skladu sa zahtjevima donatora i EU fondova u svrhu privlačenja eksternih izvora koji predstavljaju visok udio u implementaciji Strategije razvoja;</w:t>
      </w:r>
    </w:p>
    <w:p w:rsidR="00297151" w:rsidRDefault="00297151">
      <w:pPr>
        <w:numPr>
          <w:ilvl w:val="0"/>
          <w:numId w:val="4"/>
        </w:numPr>
        <w:ind w:right="0" w:hanging="283"/>
        <w:rPr>
          <w:rFonts w:ascii="Arial" w:hAnsi="Arial" w:cs="Arial"/>
          <w:sz w:val="24"/>
          <w:szCs w:val="24"/>
        </w:rPr>
      </w:pPr>
      <w:r w:rsidRPr="00E91549">
        <w:rPr>
          <w:rFonts w:ascii="Arial" w:hAnsi="Arial" w:cs="Arial"/>
          <w:sz w:val="24"/>
          <w:szCs w:val="24"/>
        </w:rPr>
        <w:t>Jačati sistem upravljanja kvalitetom putem dosljedne primjene PPVI procedure ali i putem ostalih mehanizama (npr. anketiranjem građana ili provođenjem tematskih sastanaka sa Partnerskog grupom, NVO, poslovnim sekorom, vezano za informisanje o Strategiji razvoja i planiranim i provedenim intervencijama koje imaju direkte efekte na potrebe socioekonomskih aktera).</w:t>
      </w:r>
    </w:p>
    <w:p w:rsidR="00297151" w:rsidRDefault="00297151" w:rsidP="00064F14">
      <w:pPr>
        <w:ind w:right="0"/>
        <w:rPr>
          <w:rFonts w:ascii="Arial" w:hAnsi="Arial" w:cs="Arial"/>
          <w:sz w:val="24"/>
          <w:szCs w:val="24"/>
        </w:rPr>
      </w:pPr>
    </w:p>
    <w:p w:rsidR="00297151" w:rsidRDefault="00297151" w:rsidP="00064F14">
      <w:pPr>
        <w:ind w:right="0"/>
        <w:rPr>
          <w:rFonts w:ascii="Arial" w:hAnsi="Arial" w:cs="Arial"/>
          <w:sz w:val="24"/>
          <w:szCs w:val="24"/>
        </w:rPr>
      </w:pPr>
      <w:r>
        <w:rPr>
          <w:rFonts w:ascii="Arial" w:hAnsi="Arial" w:cs="Arial"/>
          <w:sz w:val="24"/>
          <w:szCs w:val="24"/>
        </w:rPr>
        <w:t>Dostavljeno:</w:t>
      </w:r>
    </w:p>
    <w:p w:rsidR="00297151" w:rsidRDefault="00297151" w:rsidP="00D82E50">
      <w:pPr>
        <w:rPr>
          <w:rFonts w:ascii="Arial" w:hAnsi="Arial" w:cs="Arial"/>
          <w:sz w:val="24"/>
          <w:szCs w:val="24"/>
        </w:rPr>
      </w:pPr>
      <w:r>
        <w:rPr>
          <w:rFonts w:ascii="Arial" w:hAnsi="Arial" w:cs="Arial"/>
          <w:sz w:val="24"/>
          <w:szCs w:val="24"/>
        </w:rPr>
        <w:t>- Općinskom načelniku</w:t>
      </w:r>
    </w:p>
    <w:p w:rsidR="00297151" w:rsidRDefault="00297151" w:rsidP="00D82E50">
      <w:pPr>
        <w:rPr>
          <w:rFonts w:ascii="Arial" w:hAnsi="Arial" w:cs="Arial"/>
          <w:sz w:val="24"/>
          <w:szCs w:val="24"/>
        </w:rPr>
      </w:pPr>
      <w:r>
        <w:rPr>
          <w:rFonts w:ascii="Arial" w:hAnsi="Arial" w:cs="Arial"/>
          <w:sz w:val="24"/>
          <w:szCs w:val="24"/>
        </w:rPr>
        <w:t>- Službi Općinskog vijeća</w:t>
      </w:r>
    </w:p>
    <w:p w:rsidR="00297151" w:rsidRDefault="00297151" w:rsidP="00D82E50">
      <w:pPr>
        <w:rPr>
          <w:rFonts w:ascii="Arial" w:hAnsi="Arial" w:cs="Arial"/>
          <w:sz w:val="24"/>
          <w:szCs w:val="24"/>
        </w:rPr>
      </w:pPr>
      <w:r>
        <w:rPr>
          <w:rFonts w:ascii="Arial" w:hAnsi="Arial" w:cs="Arial"/>
          <w:sz w:val="24"/>
          <w:szCs w:val="24"/>
        </w:rPr>
        <w:t>- Službeni glasnik općine Bužim</w:t>
      </w:r>
    </w:p>
    <w:p w:rsidR="00297151" w:rsidRDefault="00297151" w:rsidP="00D82E50">
      <w:pPr>
        <w:rPr>
          <w:rFonts w:ascii="Arial" w:hAnsi="Arial" w:cs="Arial"/>
          <w:sz w:val="24"/>
          <w:szCs w:val="24"/>
        </w:rPr>
      </w:pPr>
      <w:r>
        <w:rPr>
          <w:rFonts w:ascii="Arial" w:hAnsi="Arial" w:cs="Arial"/>
          <w:sz w:val="24"/>
          <w:szCs w:val="24"/>
        </w:rPr>
        <w:t xml:space="preserve">- Administratoru za Web stranicu </w:t>
      </w:r>
    </w:p>
    <w:p w:rsidR="00297151" w:rsidRPr="00D82E50" w:rsidRDefault="00297151" w:rsidP="00D82E50">
      <w:pPr>
        <w:rPr>
          <w:rFonts w:ascii="Arial" w:hAnsi="Arial" w:cs="Arial"/>
          <w:sz w:val="24"/>
          <w:szCs w:val="24"/>
        </w:rPr>
      </w:pPr>
      <w:r>
        <w:rPr>
          <w:rFonts w:ascii="Arial" w:hAnsi="Arial" w:cs="Arial"/>
          <w:sz w:val="24"/>
          <w:szCs w:val="24"/>
        </w:rPr>
        <w:t>- Arhiva</w:t>
      </w:r>
    </w:p>
    <w:p w:rsidR="00297151" w:rsidRDefault="00297151" w:rsidP="00064F14">
      <w:pPr>
        <w:ind w:right="0"/>
        <w:rPr>
          <w:rFonts w:ascii="Arial" w:hAnsi="Arial" w:cs="Arial"/>
          <w:sz w:val="24"/>
          <w:szCs w:val="24"/>
        </w:rPr>
      </w:pPr>
    </w:p>
    <w:p w:rsidR="00297151" w:rsidRDefault="00297151" w:rsidP="00064F14">
      <w:pPr>
        <w:ind w:right="0"/>
        <w:rPr>
          <w:rFonts w:ascii="Arial" w:hAnsi="Arial" w:cs="Arial"/>
          <w:sz w:val="24"/>
          <w:szCs w:val="24"/>
        </w:rPr>
      </w:pPr>
    </w:p>
    <w:p w:rsidR="00297151" w:rsidRDefault="00297151" w:rsidP="00486866">
      <w:pPr>
        <w:ind w:right="0"/>
        <w:rPr>
          <w:rFonts w:ascii="Arial" w:hAnsi="Arial" w:cs="Arial"/>
          <w:sz w:val="24"/>
          <w:szCs w:val="24"/>
        </w:rPr>
      </w:pPr>
    </w:p>
    <w:p w:rsidR="00297151" w:rsidRDefault="00297151" w:rsidP="0096696D">
      <w:pPr>
        <w:ind w:right="0"/>
        <w:rPr>
          <w:rFonts w:ascii="Arial" w:hAnsi="Arial" w:cs="Arial"/>
          <w:sz w:val="24"/>
          <w:szCs w:val="24"/>
        </w:rPr>
      </w:pPr>
      <w:r>
        <w:rPr>
          <w:rFonts w:ascii="Arial" w:hAnsi="Arial" w:cs="Arial"/>
          <w:sz w:val="24"/>
          <w:szCs w:val="24"/>
        </w:rPr>
        <w:t>Broj: 02-05-1017/19</w:t>
      </w:r>
      <w:r w:rsidRPr="009B5764">
        <w:rPr>
          <w:rFonts w:ascii="Arial" w:hAnsi="Arial" w:cs="Arial"/>
          <w:sz w:val="24"/>
          <w:szCs w:val="24"/>
        </w:rPr>
        <w:t xml:space="preserve"> </w:t>
      </w:r>
      <w:r>
        <w:rPr>
          <w:rFonts w:ascii="Arial" w:hAnsi="Arial" w:cs="Arial"/>
          <w:sz w:val="24"/>
          <w:szCs w:val="24"/>
        </w:rPr>
        <w:t xml:space="preserve">                                                        OPĆINSKI NAČELNIK</w:t>
      </w:r>
    </w:p>
    <w:p w:rsidR="00297151" w:rsidRDefault="00297151" w:rsidP="00D82E50">
      <w:pPr>
        <w:ind w:right="0"/>
        <w:rPr>
          <w:rFonts w:ascii="Arial" w:hAnsi="Arial" w:cs="Arial"/>
          <w:sz w:val="24"/>
          <w:szCs w:val="24"/>
        </w:rPr>
      </w:pPr>
      <w:r>
        <w:rPr>
          <w:rFonts w:ascii="Arial" w:hAnsi="Arial" w:cs="Arial"/>
          <w:sz w:val="24"/>
          <w:szCs w:val="24"/>
        </w:rPr>
        <w:t>Datum: 10.04.2019 god.                                                      VODITELJ JURA</w:t>
      </w:r>
    </w:p>
    <w:p w:rsidR="00297151" w:rsidRDefault="00297151" w:rsidP="005776A4">
      <w:pPr>
        <w:ind w:left="4258" w:right="0" w:firstLine="698"/>
        <w:rPr>
          <w:rFonts w:ascii="Arial" w:hAnsi="Arial" w:cs="Arial"/>
          <w:sz w:val="24"/>
          <w:szCs w:val="24"/>
        </w:rPr>
      </w:pPr>
      <w:r>
        <w:rPr>
          <w:rFonts w:ascii="Arial" w:hAnsi="Arial" w:cs="Arial"/>
          <w:sz w:val="24"/>
          <w:szCs w:val="24"/>
        </w:rPr>
        <w:t xml:space="preserve">           ___________________________ </w:t>
      </w:r>
    </w:p>
    <w:p w:rsidR="00297151" w:rsidRDefault="00297151" w:rsidP="0096696D">
      <w:pPr>
        <w:ind w:left="4258" w:right="0" w:firstLine="698"/>
        <w:rPr>
          <w:rFonts w:ascii="Arial" w:hAnsi="Arial" w:cs="Arial"/>
          <w:sz w:val="24"/>
          <w:szCs w:val="24"/>
        </w:rPr>
      </w:pPr>
      <w:r>
        <w:rPr>
          <w:rFonts w:ascii="Arial" w:hAnsi="Arial" w:cs="Arial"/>
          <w:sz w:val="24"/>
          <w:szCs w:val="24"/>
        </w:rPr>
        <w:tab/>
        <w:t xml:space="preserve"> Mersudin Nanić dipl.ing.inf.</w:t>
      </w:r>
    </w:p>
    <w:p w:rsidR="00297151" w:rsidRDefault="00297151" w:rsidP="00064F14">
      <w:pPr>
        <w:ind w:left="4258" w:right="0" w:firstLine="698"/>
        <w:rPr>
          <w:rFonts w:ascii="Arial" w:hAnsi="Arial" w:cs="Arial"/>
          <w:sz w:val="24"/>
          <w:szCs w:val="24"/>
        </w:rPr>
      </w:pPr>
    </w:p>
    <w:p w:rsidR="00297151" w:rsidRDefault="00297151" w:rsidP="00064F14">
      <w:pPr>
        <w:ind w:left="4258" w:right="0" w:firstLine="698"/>
        <w:rPr>
          <w:rFonts w:ascii="Arial" w:hAnsi="Arial" w:cs="Arial"/>
          <w:sz w:val="24"/>
          <w:szCs w:val="24"/>
        </w:rPr>
      </w:pPr>
    </w:p>
    <w:p w:rsidR="00297151" w:rsidRDefault="00297151" w:rsidP="00064F14">
      <w:pPr>
        <w:ind w:left="4258" w:right="0" w:firstLine="698"/>
        <w:rPr>
          <w:rFonts w:ascii="Arial" w:hAnsi="Arial" w:cs="Arial"/>
          <w:sz w:val="24"/>
          <w:szCs w:val="24"/>
        </w:rPr>
      </w:pPr>
    </w:p>
    <w:p w:rsidR="00297151" w:rsidRDefault="00297151" w:rsidP="00064F14">
      <w:pPr>
        <w:ind w:left="4258" w:right="0" w:firstLine="698"/>
        <w:rPr>
          <w:rFonts w:ascii="Arial" w:hAnsi="Arial" w:cs="Arial"/>
          <w:sz w:val="24"/>
          <w:szCs w:val="24"/>
        </w:rPr>
      </w:pPr>
    </w:p>
    <w:p w:rsidR="00297151" w:rsidRDefault="00297151" w:rsidP="00064F14">
      <w:pPr>
        <w:ind w:left="4258" w:right="0" w:firstLine="698"/>
        <w:rPr>
          <w:rFonts w:ascii="Arial" w:hAnsi="Arial" w:cs="Arial"/>
          <w:sz w:val="24"/>
          <w:szCs w:val="24"/>
        </w:rPr>
      </w:pPr>
    </w:p>
    <w:p w:rsidR="00297151" w:rsidRDefault="00297151" w:rsidP="00064F14">
      <w:pPr>
        <w:ind w:left="4258" w:right="0" w:firstLine="698"/>
        <w:rPr>
          <w:rFonts w:ascii="Arial" w:hAnsi="Arial" w:cs="Arial"/>
          <w:sz w:val="24"/>
          <w:szCs w:val="24"/>
        </w:rPr>
      </w:pPr>
    </w:p>
    <w:p w:rsidR="00297151" w:rsidRDefault="00297151" w:rsidP="00064F14">
      <w:pPr>
        <w:ind w:left="4258" w:right="0" w:firstLine="698"/>
        <w:rPr>
          <w:rFonts w:ascii="Arial" w:hAnsi="Arial" w:cs="Arial"/>
          <w:sz w:val="24"/>
          <w:szCs w:val="24"/>
        </w:rPr>
      </w:pPr>
    </w:p>
    <w:p w:rsidR="00297151" w:rsidRDefault="00297151" w:rsidP="00064F14">
      <w:pPr>
        <w:ind w:left="4258" w:right="0" w:firstLine="698"/>
        <w:rPr>
          <w:rFonts w:ascii="Arial" w:hAnsi="Arial" w:cs="Arial"/>
          <w:sz w:val="24"/>
          <w:szCs w:val="24"/>
        </w:rPr>
      </w:pPr>
    </w:p>
    <w:p w:rsidR="00297151" w:rsidRDefault="00297151" w:rsidP="00064F14">
      <w:pPr>
        <w:ind w:left="4258" w:right="0" w:firstLine="698"/>
        <w:rPr>
          <w:rFonts w:ascii="Arial" w:hAnsi="Arial" w:cs="Arial"/>
          <w:sz w:val="24"/>
          <w:szCs w:val="24"/>
        </w:rPr>
      </w:pPr>
    </w:p>
    <w:p w:rsidR="00297151" w:rsidRDefault="00297151" w:rsidP="00B3183F">
      <w:pPr>
        <w:ind w:left="0" w:right="0" w:firstLine="0"/>
        <w:jc w:val="left"/>
        <w:rPr>
          <w:rFonts w:ascii="Arial" w:hAnsi="Arial" w:cs="Arial"/>
          <w:sz w:val="24"/>
          <w:szCs w:val="24"/>
        </w:rPr>
      </w:pPr>
      <w:r w:rsidRPr="000D23B5">
        <w:rPr>
          <w:rFonts w:ascii="Arial" w:hAnsi="Arial" w:cs="Arial"/>
          <w:noProof/>
          <w:sz w:val="24"/>
          <w:szCs w:val="24"/>
        </w:rPr>
        <w:pict>
          <v:shape id="Slika 3" o:spid="_x0000_i1027" type="#_x0000_t75" style="width:468pt;height:642.75pt;visibility:visible">
            <v:imagedata r:id="rId12" o:title=""/>
          </v:shape>
        </w:pict>
      </w:r>
    </w:p>
    <w:p w:rsidR="00297151" w:rsidRPr="00455E8A" w:rsidRDefault="00297151" w:rsidP="007F5B15">
      <w:pPr>
        <w:ind w:left="0" w:right="0" w:firstLine="0"/>
        <w:rPr>
          <w:rFonts w:ascii="Arial" w:hAnsi="Arial" w:cs="Arial"/>
          <w:i/>
          <w:iCs/>
          <w:sz w:val="24"/>
          <w:szCs w:val="24"/>
        </w:rPr>
      </w:pPr>
      <w:bookmarkStart w:id="0" w:name="_GoBack"/>
      <w:bookmarkEnd w:id="0"/>
    </w:p>
    <w:sectPr w:rsidR="00297151" w:rsidRPr="00455E8A" w:rsidSect="00486368">
      <w:pgSz w:w="11904" w:h="16838"/>
      <w:pgMar w:top="1412" w:right="1410" w:bottom="1741"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151" w:rsidRDefault="00297151">
      <w:pPr>
        <w:spacing w:after="0" w:line="240" w:lineRule="auto"/>
      </w:pPr>
      <w:r>
        <w:separator/>
      </w:r>
    </w:p>
  </w:endnote>
  <w:endnote w:type="continuationSeparator" w:id="0">
    <w:p w:rsidR="00297151" w:rsidRDefault="002971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Myriad Pro">
    <w:altName w:val="Corbel"/>
    <w:panose1 w:val="00000000000000000000"/>
    <w:charset w:val="00"/>
    <w:family w:val="swiss"/>
    <w:notTrueType/>
    <w:pitch w:val="variable"/>
    <w:sig w:usb0="00000003" w:usb1="00000000" w:usb2="00000000" w:usb3="00000000" w:csb0="00000001" w:csb1="00000000"/>
  </w:font>
  <w:font w:name="Segoe UI">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151" w:rsidRDefault="00297151">
    <w:pPr>
      <w:pStyle w:val="Footer"/>
      <w:jc w:val="right"/>
    </w:pPr>
    <w:fldSimple w:instr="PAGE   \* MERGEFORMAT">
      <w:r>
        <w:rPr>
          <w:noProof/>
        </w:rPr>
        <w:t>24</w:t>
      </w:r>
    </w:fldSimple>
  </w:p>
  <w:p w:rsidR="00297151" w:rsidRDefault="00297151">
    <w:pPr>
      <w:spacing w:after="0" w:line="259" w:lineRule="auto"/>
      <w:ind w:left="0" w:right="5" w:firstLine="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151" w:rsidRDefault="00297151">
    <w:pPr>
      <w:spacing w:after="16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151" w:rsidRDefault="00297151">
      <w:pPr>
        <w:spacing w:after="0" w:line="240" w:lineRule="auto"/>
      </w:pPr>
      <w:r>
        <w:separator/>
      </w:r>
    </w:p>
  </w:footnote>
  <w:footnote w:type="continuationSeparator" w:id="0">
    <w:p w:rsidR="00297151" w:rsidRDefault="002971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151" w:rsidRDefault="00297151">
    <w:pPr>
      <w:pStyle w:val="Header"/>
      <w:jc w:val="right"/>
    </w:pPr>
  </w:p>
  <w:p w:rsidR="00297151" w:rsidRDefault="002971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08ED"/>
    <w:multiLevelType w:val="hybridMultilevel"/>
    <w:tmpl w:val="47FE6F3E"/>
    <w:lvl w:ilvl="0" w:tplc="FA40FB78">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nsid w:val="068F43CC"/>
    <w:multiLevelType w:val="hybridMultilevel"/>
    <w:tmpl w:val="61381AC0"/>
    <w:lvl w:ilvl="0" w:tplc="A73C3E96">
      <w:start w:val="1"/>
      <w:numFmt w:val="bullet"/>
      <w:lvlText w:val="-"/>
      <w:lvlJc w:val="left"/>
      <w:pPr>
        <w:ind w:left="1572"/>
      </w:pPr>
      <w:rPr>
        <w:rFonts w:ascii="Arial" w:eastAsia="Times New Roman" w:hAnsi="Arial"/>
        <w:b w:val="0"/>
        <w:bCs w:val="0"/>
        <w:i w:val="0"/>
        <w:iCs w:val="0"/>
        <w:strike w:val="0"/>
        <w:dstrike w:val="0"/>
        <w:color w:val="000000"/>
        <w:sz w:val="24"/>
        <w:szCs w:val="24"/>
        <w:u w:val="none"/>
        <w:vertAlign w:val="baseline"/>
      </w:rPr>
    </w:lvl>
    <w:lvl w:ilvl="1" w:tplc="5ED8FB24">
      <w:start w:val="1"/>
      <w:numFmt w:val="bullet"/>
      <w:lvlText w:val="o"/>
      <w:lvlJc w:val="left"/>
      <w:pPr>
        <w:ind w:left="1361"/>
      </w:pPr>
      <w:rPr>
        <w:rFonts w:ascii="Arial" w:eastAsia="Times New Roman" w:hAnsi="Arial"/>
        <w:b w:val="0"/>
        <w:bCs w:val="0"/>
        <w:i w:val="0"/>
        <w:iCs w:val="0"/>
        <w:strike w:val="0"/>
        <w:dstrike w:val="0"/>
        <w:color w:val="000000"/>
        <w:sz w:val="24"/>
        <w:szCs w:val="24"/>
        <w:u w:val="none"/>
        <w:vertAlign w:val="baseline"/>
      </w:rPr>
    </w:lvl>
    <w:lvl w:ilvl="2" w:tplc="1D38380C">
      <w:start w:val="1"/>
      <w:numFmt w:val="bullet"/>
      <w:lvlText w:val="▪"/>
      <w:lvlJc w:val="left"/>
      <w:pPr>
        <w:ind w:left="2081"/>
      </w:pPr>
      <w:rPr>
        <w:rFonts w:ascii="Arial" w:eastAsia="Times New Roman" w:hAnsi="Arial"/>
        <w:b w:val="0"/>
        <w:bCs w:val="0"/>
        <w:i w:val="0"/>
        <w:iCs w:val="0"/>
        <w:strike w:val="0"/>
        <w:dstrike w:val="0"/>
        <w:color w:val="000000"/>
        <w:sz w:val="24"/>
        <w:szCs w:val="24"/>
        <w:u w:val="none"/>
        <w:vertAlign w:val="baseline"/>
      </w:rPr>
    </w:lvl>
    <w:lvl w:ilvl="3" w:tplc="844E11D0">
      <w:start w:val="1"/>
      <w:numFmt w:val="bullet"/>
      <w:lvlText w:val="•"/>
      <w:lvlJc w:val="left"/>
      <w:pPr>
        <w:ind w:left="2801"/>
      </w:pPr>
      <w:rPr>
        <w:rFonts w:ascii="Arial" w:eastAsia="Times New Roman" w:hAnsi="Arial"/>
        <w:b w:val="0"/>
        <w:bCs w:val="0"/>
        <w:i w:val="0"/>
        <w:iCs w:val="0"/>
        <w:strike w:val="0"/>
        <w:dstrike w:val="0"/>
        <w:color w:val="000000"/>
        <w:sz w:val="24"/>
        <w:szCs w:val="24"/>
        <w:u w:val="none"/>
        <w:vertAlign w:val="baseline"/>
      </w:rPr>
    </w:lvl>
    <w:lvl w:ilvl="4" w:tplc="E012A2E8">
      <w:start w:val="1"/>
      <w:numFmt w:val="bullet"/>
      <w:lvlText w:val="o"/>
      <w:lvlJc w:val="left"/>
      <w:pPr>
        <w:ind w:left="3521"/>
      </w:pPr>
      <w:rPr>
        <w:rFonts w:ascii="Arial" w:eastAsia="Times New Roman" w:hAnsi="Arial"/>
        <w:b w:val="0"/>
        <w:bCs w:val="0"/>
        <w:i w:val="0"/>
        <w:iCs w:val="0"/>
        <w:strike w:val="0"/>
        <w:dstrike w:val="0"/>
        <w:color w:val="000000"/>
        <w:sz w:val="24"/>
        <w:szCs w:val="24"/>
        <w:u w:val="none"/>
        <w:vertAlign w:val="baseline"/>
      </w:rPr>
    </w:lvl>
    <w:lvl w:ilvl="5" w:tplc="4E0EDCE4">
      <w:start w:val="1"/>
      <w:numFmt w:val="bullet"/>
      <w:lvlText w:val="▪"/>
      <w:lvlJc w:val="left"/>
      <w:pPr>
        <w:ind w:left="4241"/>
      </w:pPr>
      <w:rPr>
        <w:rFonts w:ascii="Arial" w:eastAsia="Times New Roman" w:hAnsi="Arial"/>
        <w:b w:val="0"/>
        <w:bCs w:val="0"/>
        <w:i w:val="0"/>
        <w:iCs w:val="0"/>
        <w:strike w:val="0"/>
        <w:dstrike w:val="0"/>
        <w:color w:val="000000"/>
        <w:sz w:val="24"/>
        <w:szCs w:val="24"/>
        <w:u w:val="none"/>
        <w:vertAlign w:val="baseline"/>
      </w:rPr>
    </w:lvl>
    <w:lvl w:ilvl="6" w:tplc="A9A6DF8C">
      <w:start w:val="1"/>
      <w:numFmt w:val="bullet"/>
      <w:lvlText w:val="•"/>
      <w:lvlJc w:val="left"/>
      <w:pPr>
        <w:ind w:left="4961"/>
      </w:pPr>
      <w:rPr>
        <w:rFonts w:ascii="Arial" w:eastAsia="Times New Roman" w:hAnsi="Arial"/>
        <w:b w:val="0"/>
        <w:bCs w:val="0"/>
        <w:i w:val="0"/>
        <w:iCs w:val="0"/>
        <w:strike w:val="0"/>
        <w:dstrike w:val="0"/>
        <w:color w:val="000000"/>
        <w:sz w:val="24"/>
        <w:szCs w:val="24"/>
        <w:u w:val="none"/>
        <w:vertAlign w:val="baseline"/>
      </w:rPr>
    </w:lvl>
    <w:lvl w:ilvl="7" w:tplc="A6E05FE0">
      <w:start w:val="1"/>
      <w:numFmt w:val="bullet"/>
      <w:lvlText w:val="o"/>
      <w:lvlJc w:val="left"/>
      <w:pPr>
        <w:ind w:left="5681"/>
      </w:pPr>
      <w:rPr>
        <w:rFonts w:ascii="Arial" w:eastAsia="Times New Roman" w:hAnsi="Arial"/>
        <w:b w:val="0"/>
        <w:bCs w:val="0"/>
        <w:i w:val="0"/>
        <w:iCs w:val="0"/>
        <w:strike w:val="0"/>
        <w:dstrike w:val="0"/>
        <w:color w:val="000000"/>
        <w:sz w:val="24"/>
        <w:szCs w:val="24"/>
        <w:u w:val="none"/>
        <w:vertAlign w:val="baseline"/>
      </w:rPr>
    </w:lvl>
    <w:lvl w:ilvl="8" w:tplc="7C44D98C">
      <w:start w:val="1"/>
      <w:numFmt w:val="bullet"/>
      <w:lvlText w:val="▪"/>
      <w:lvlJc w:val="left"/>
      <w:pPr>
        <w:ind w:left="6401"/>
      </w:pPr>
      <w:rPr>
        <w:rFonts w:ascii="Arial" w:eastAsia="Times New Roman" w:hAnsi="Arial"/>
        <w:b w:val="0"/>
        <w:bCs w:val="0"/>
        <w:i w:val="0"/>
        <w:iCs w:val="0"/>
        <w:strike w:val="0"/>
        <w:dstrike w:val="0"/>
        <w:color w:val="000000"/>
        <w:sz w:val="24"/>
        <w:szCs w:val="24"/>
        <w:u w:val="none"/>
        <w:vertAlign w:val="baseline"/>
      </w:rPr>
    </w:lvl>
  </w:abstractNum>
  <w:abstractNum w:abstractNumId="2">
    <w:nsid w:val="07C70EEC"/>
    <w:multiLevelType w:val="hybridMultilevel"/>
    <w:tmpl w:val="6388D466"/>
    <w:lvl w:ilvl="0" w:tplc="7004EA00">
      <w:numFmt w:val="bullet"/>
      <w:lvlText w:val="-"/>
      <w:lvlJc w:val="left"/>
      <w:pPr>
        <w:ind w:left="720" w:hanging="360"/>
      </w:pPr>
      <w:rPr>
        <w:rFonts w:ascii="Myriad Pro" w:eastAsia="Times New Roman" w:hAnsi="Myriad Pro"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nsid w:val="08205DC4"/>
    <w:multiLevelType w:val="hybridMultilevel"/>
    <w:tmpl w:val="5178E0DC"/>
    <w:lvl w:ilvl="0" w:tplc="041A000F">
      <w:start w:val="3"/>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0ADB3540"/>
    <w:multiLevelType w:val="hybridMultilevel"/>
    <w:tmpl w:val="CDE4351C"/>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nsid w:val="0E1618B3"/>
    <w:multiLevelType w:val="hybridMultilevel"/>
    <w:tmpl w:val="70BC6F12"/>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nsid w:val="10401F68"/>
    <w:multiLevelType w:val="hybridMultilevel"/>
    <w:tmpl w:val="257EC89C"/>
    <w:lvl w:ilvl="0" w:tplc="A0BE415E">
      <w:start w:val="1"/>
      <w:numFmt w:val="decimal"/>
      <w:lvlText w:val="%1."/>
      <w:lvlJc w:val="left"/>
      <w:pPr>
        <w:ind w:left="716"/>
      </w:pPr>
      <w:rPr>
        <w:rFonts w:ascii="Calibri" w:eastAsia="Times New Roman" w:hAnsi="Calibri"/>
        <w:b w:val="0"/>
        <w:bCs w:val="0"/>
        <w:i w:val="0"/>
        <w:iCs w:val="0"/>
        <w:strike w:val="0"/>
        <w:dstrike w:val="0"/>
        <w:color w:val="000000"/>
        <w:sz w:val="22"/>
        <w:szCs w:val="22"/>
        <w:u w:val="none"/>
        <w:vertAlign w:val="baseline"/>
      </w:rPr>
    </w:lvl>
    <w:lvl w:ilvl="1" w:tplc="0AC0A7CC">
      <w:start w:val="1"/>
      <w:numFmt w:val="lowerLetter"/>
      <w:lvlText w:val="%2"/>
      <w:lvlJc w:val="left"/>
      <w:pPr>
        <w:ind w:left="1437"/>
      </w:pPr>
      <w:rPr>
        <w:rFonts w:ascii="Calibri" w:eastAsia="Times New Roman" w:hAnsi="Calibri"/>
        <w:b w:val="0"/>
        <w:bCs w:val="0"/>
        <w:i w:val="0"/>
        <w:iCs w:val="0"/>
        <w:strike w:val="0"/>
        <w:dstrike w:val="0"/>
        <w:color w:val="000000"/>
        <w:sz w:val="22"/>
        <w:szCs w:val="22"/>
        <w:u w:val="none"/>
        <w:vertAlign w:val="baseline"/>
      </w:rPr>
    </w:lvl>
    <w:lvl w:ilvl="2" w:tplc="E2265C0E">
      <w:start w:val="1"/>
      <w:numFmt w:val="lowerRoman"/>
      <w:lvlText w:val="%3"/>
      <w:lvlJc w:val="left"/>
      <w:pPr>
        <w:ind w:left="2157"/>
      </w:pPr>
      <w:rPr>
        <w:rFonts w:ascii="Calibri" w:eastAsia="Times New Roman" w:hAnsi="Calibri"/>
        <w:b w:val="0"/>
        <w:bCs w:val="0"/>
        <w:i w:val="0"/>
        <w:iCs w:val="0"/>
        <w:strike w:val="0"/>
        <w:dstrike w:val="0"/>
        <w:color w:val="000000"/>
        <w:sz w:val="22"/>
        <w:szCs w:val="22"/>
        <w:u w:val="none"/>
        <w:vertAlign w:val="baseline"/>
      </w:rPr>
    </w:lvl>
    <w:lvl w:ilvl="3" w:tplc="20F01EEE">
      <w:start w:val="1"/>
      <w:numFmt w:val="decimal"/>
      <w:lvlText w:val="%4"/>
      <w:lvlJc w:val="left"/>
      <w:pPr>
        <w:ind w:left="2877"/>
      </w:pPr>
      <w:rPr>
        <w:rFonts w:ascii="Calibri" w:eastAsia="Times New Roman" w:hAnsi="Calibri"/>
        <w:b w:val="0"/>
        <w:bCs w:val="0"/>
        <w:i w:val="0"/>
        <w:iCs w:val="0"/>
        <w:strike w:val="0"/>
        <w:dstrike w:val="0"/>
        <w:color w:val="000000"/>
        <w:sz w:val="22"/>
        <w:szCs w:val="22"/>
        <w:u w:val="none"/>
        <w:vertAlign w:val="baseline"/>
      </w:rPr>
    </w:lvl>
    <w:lvl w:ilvl="4" w:tplc="0CA0B366">
      <w:start w:val="1"/>
      <w:numFmt w:val="lowerLetter"/>
      <w:lvlText w:val="%5"/>
      <w:lvlJc w:val="left"/>
      <w:pPr>
        <w:ind w:left="3597"/>
      </w:pPr>
      <w:rPr>
        <w:rFonts w:ascii="Calibri" w:eastAsia="Times New Roman" w:hAnsi="Calibri"/>
        <w:b w:val="0"/>
        <w:bCs w:val="0"/>
        <w:i w:val="0"/>
        <w:iCs w:val="0"/>
        <w:strike w:val="0"/>
        <w:dstrike w:val="0"/>
        <w:color w:val="000000"/>
        <w:sz w:val="22"/>
        <w:szCs w:val="22"/>
        <w:u w:val="none"/>
        <w:vertAlign w:val="baseline"/>
      </w:rPr>
    </w:lvl>
    <w:lvl w:ilvl="5" w:tplc="E67A66FC">
      <w:start w:val="1"/>
      <w:numFmt w:val="lowerRoman"/>
      <w:lvlText w:val="%6"/>
      <w:lvlJc w:val="left"/>
      <w:pPr>
        <w:ind w:left="4317"/>
      </w:pPr>
      <w:rPr>
        <w:rFonts w:ascii="Calibri" w:eastAsia="Times New Roman" w:hAnsi="Calibri"/>
        <w:b w:val="0"/>
        <w:bCs w:val="0"/>
        <w:i w:val="0"/>
        <w:iCs w:val="0"/>
        <w:strike w:val="0"/>
        <w:dstrike w:val="0"/>
        <w:color w:val="000000"/>
        <w:sz w:val="22"/>
        <w:szCs w:val="22"/>
        <w:u w:val="none"/>
        <w:vertAlign w:val="baseline"/>
      </w:rPr>
    </w:lvl>
    <w:lvl w:ilvl="6" w:tplc="436E61BC">
      <w:start w:val="1"/>
      <w:numFmt w:val="decimal"/>
      <w:lvlText w:val="%7"/>
      <w:lvlJc w:val="left"/>
      <w:pPr>
        <w:ind w:left="5037"/>
      </w:pPr>
      <w:rPr>
        <w:rFonts w:ascii="Calibri" w:eastAsia="Times New Roman" w:hAnsi="Calibri"/>
        <w:b w:val="0"/>
        <w:bCs w:val="0"/>
        <w:i w:val="0"/>
        <w:iCs w:val="0"/>
        <w:strike w:val="0"/>
        <w:dstrike w:val="0"/>
        <w:color w:val="000000"/>
        <w:sz w:val="22"/>
        <w:szCs w:val="22"/>
        <w:u w:val="none"/>
        <w:vertAlign w:val="baseline"/>
      </w:rPr>
    </w:lvl>
    <w:lvl w:ilvl="7" w:tplc="DCEA9762">
      <w:start w:val="1"/>
      <w:numFmt w:val="lowerLetter"/>
      <w:lvlText w:val="%8"/>
      <w:lvlJc w:val="left"/>
      <w:pPr>
        <w:ind w:left="5757"/>
      </w:pPr>
      <w:rPr>
        <w:rFonts w:ascii="Calibri" w:eastAsia="Times New Roman" w:hAnsi="Calibri"/>
        <w:b w:val="0"/>
        <w:bCs w:val="0"/>
        <w:i w:val="0"/>
        <w:iCs w:val="0"/>
        <w:strike w:val="0"/>
        <w:dstrike w:val="0"/>
        <w:color w:val="000000"/>
        <w:sz w:val="22"/>
        <w:szCs w:val="22"/>
        <w:u w:val="none"/>
        <w:vertAlign w:val="baseline"/>
      </w:rPr>
    </w:lvl>
    <w:lvl w:ilvl="8" w:tplc="16A04D4E">
      <w:start w:val="1"/>
      <w:numFmt w:val="lowerRoman"/>
      <w:lvlText w:val="%9"/>
      <w:lvlJc w:val="left"/>
      <w:pPr>
        <w:ind w:left="6477"/>
      </w:pPr>
      <w:rPr>
        <w:rFonts w:ascii="Calibri" w:eastAsia="Times New Roman" w:hAnsi="Calibri"/>
        <w:b w:val="0"/>
        <w:bCs w:val="0"/>
        <w:i w:val="0"/>
        <w:iCs w:val="0"/>
        <w:strike w:val="0"/>
        <w:dstrike w:val="0"/>
        <w:color w:val="000000"/>
        <w:sz w:val="22"/>
        <w:szCs w:val="22"/>
        <w:u w:val="none"/>
        <w:vertAlign w:val="baseline"/>
      </w:rPr>
    </w:lvl>
  </w:abstractNum>
  <w:abstractNum w:abstractNumId="7">
    <w:nsid w:val="1B857762"/>
    <w:multiLevelType w:val="hybridMultilevel"/>
    <w:tmpl w:val="B5C0008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nsid w:val="216434AD"/>
    <w:multiLevelType w:val="hybridMultilevel"/>
    <w:tmpl w:val="053E9972"/>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nsid w:val="23844A8E"/>
    <w:multiLevelType w:val="hybridMultilevel"/>
    <w:tmpl w:val="BD1EAE9C"/>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nsid w:val="2AE54B8C"/>
    <w:multiLevelType w:val="hybridMultilevel"/>
    <w:tmpl w:val="EB907D30"/>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1">
    <w:nsid w:val="2CE63045"/>
    <w:multiLevelType w:val="hybridMultilevel"/>
    <w:tmpl w:val="EF68FFD8"/>
    <w:lvl w:ilvl="0" w:tplc="7004EA00">
      <w:numFmt w:val="bullet"/>
      <w:lvlText w:val="-"/>
      <w:lvlJc w:val="left"/>
      <w:pPr>
        <w:ind w:left="720" w:hanging="360"/>
      </w:pPr>
      <w:rPr>
        <w:rFonts w:ascii="Myriad Pro" w:eastAsia="Times New Roman" w:hAnsi="Myriad Pro"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2">
    <w:nsid w:val="30980153"/>
    <w:multiLevelType w:val="hybridMultilevel"/>
    <w:tmpl w:val="18F6D64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nsid w:val="31C74FEB"/>
    <w:multiLevelType w:val="hybridMultilevel"/>
    <w:tmpl w:val="6852AE86"/>
    <w:lvl w:ilvl="0" w:tplc="7004EA00">
      <w:numFmt w:val="bullet"/>
      <w:lvlText w:val="-"/>
      <w:lvlJc w:val="left"/>
      <w:pPr>
        <w:ind w:left="720" w:hanging="360"/>
      </w:pPr>
      <w:rPr>
        <w:rFonts w:ascii="Myriad Pro" w:eastAsia="Times New Roman" w:hAnsi="Myriad Pro"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4">
    <w:nsid w:val="355B269A"/>
    <w:multiLevelType w:val="hybridMultilevel"/>
    <w:tmpl w:val="37308308"/>
    <w:lvl w:ilvl="0" w:tplc="7004EA00">
      <w:numFmt w:val="bullet"/>
      <w:lvlText w:val="-"/>
      <w:lvlJc w:val="left"/>
      <w:pPr>
        <w:ind w:left="720" w:hanging="360"/>
      </w:pPr>
      <w:rPr>
        <w:rFonts w:ascii="Myriad Pro" w:eastAsia="Times New Roman" w:hAnsi="Myriad Pro"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5">
    <w:nsid w:val="35FD7C45"/>
    <w:multiLevelType w:val="hybridMultilevel"/>
    <w:tmpl w:val="4FDC182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6">
    <w:nsid w:val="3B0C69CE"/>
    <w:multiLevelType w:val="hybridMultilevel"/>
    <w:tmpl w:val="5DCA8A3C"/>
    <w:lvl w:ilvl="0" w:tplc="F9167942">
      <w:start w:val="1"/>
      <w:numFmt w:val="decimal"/>
      <w:lvlText w:val="%1."/>
      <w:lvlJc w:val="left"/>
      <w:pPr>
        <w:ind w:left="505" w:hanging="360"/>
      </w:pPr>
      <w:rPr>
        <w:rFonts w:hint="default"/>
      </w:rPr>
    </w:lvl>
    <w:lvl w:ilvl="1" w:tplc="041A0019">
      <w:start w:val="1"/>
      <w:numFmt w:val="lowerLetter"/>
      <w:lvlText w:val="%2."/>
      <w:lvlJc w:val="left"/>
      <w:pPr>
        <w:ind w:left="1225" w:hanging="360"/>
      </w:pPr>
    </w:lvl>
    <w:lvl w:ilvl="2" w:tplc="041A001B">
      <w:start w:val="1"/>
      <w:numFmt w:val="lowerRoman"/>
      <w:lvlText w:val="%3."/>
      <w:lvlJc w:val="right"/>
      <w:pPr>
        <w:ind w:left="1945" w:hanging="180"/>
      </w:pPr>
    </w:lvl>
    <w:lvl w:ilvl="3" w:tplc="041A000F">
      <w:start w:val="1"/>
      <w:numFmt w:val="decimal"/>
      <w:lvlText w:val="%4."/>
      <w:lvlJc w:val="left"/>
      <w:pPr>
        <w:ind w:left="2665" w:hanging="360"/>
      </w:pPr>
    </w:lvl>
    <w:lvl w:ilvl="4" w:tplc="041A0019">
      <w:start w:val="1"/>
      <w:numFmt w:val="lowerLetter"/>
      <w:lvlText w:val="%5."/>
      <w:lvlJc w:val="left"/>
      <w:pPr>
        <w:ind w:left="3385" w:hanging="360"/>
      </w:pPr>
    </w:lvl>
    <w:lvl w:ilvl="5" w:tplc="041A001B">
      <w:start w:val="1"/>
      <w:numFmt w:val="lowerRoman"/>
      <w:lvlText w:val="%6."/>
      <w:lvlJc w:val="right"/>
      <w:pPr>
        <w:ind w:left="4105" w:hanging="180"/>
      </w:pPr>
    </w:lvl>
    <w:lvl w:ilvl="6" w:tplc="041A000F">
      <w:start w:val="1"/>
      <w:numFmt w:val="decimal"/>
      <w:lvlText w:val="%7."/>
      <w:lvlJc w:val="left"/>
      <w:pPr>
        <w:ind w:left="4825" w:hanging="360"/>
      </w:pPr>
    </w:lvl>
    <w:lvl w:ilvl="7" w:tplc="041A0019">
      <w:start w:val="1"/>
      <w:numFmt w:val="lowerLetter"/>
      <w:lvlText w:val="%8."/>
      <w:lvlJc w:val="left"/>
      <w:pPr>
        <w:ind w:left="5545" w:hanging="360"/>
      </w:pPr>
    </w:lvl>
    <w:lvl w:ilvl="8" w:tplc="041A001B">
      <w:start w:val="1"/>
      <w:numFmt w:val="lowerRoman"/>
      <w:lvlText w:val="%9."/>
      <w:lvlJc w:val="right"/>
      <w:pPr>
        <w:ind w:left="6265" w:hanging="180"/>
      </w:pPr>
    </w:lvl>
  </w:abstractNum>
  <w:abstractNum w:abstractNumId="17">
    <w:nsid w:val="3C0C4BE3"/>
    <w:multiLevelType w:val="hybridMultilevel"/>
    <w:tmpl w:val="283604E8"/>
    <w:lvl w:ilvl="0" w:tplc="A7A6394E">
      <w:start w:val="1"/>
      <w:numFmt w:val="decimal"/>
      <w:lvlText w:val="%1."/>
      <w:lvlJc w:val="left"/>
      <w:pPr>
        <w:ind w:left="721"/>
      </w:pPr>
      <w:rPr>
        <w:rFonts w:ascii="Calibri" w:eastAsia="Times New Roman" w:hAnsi="Calibri"/>
        <w:b w:val="0"/>
        <w:bCs w:val="0"/>
        <w:i w:val="0"/>
        <w:iCs w:val="0"/>
        <w:strike w:val="0"/>
        <w:dstrike w:val="0"/>
        <w:color w:val="000000"/>
        <w:sz w:val="22"/>
        <w:szCs w:val="22"/>
        <w:u w:val="none"/>
        <w:vertAlign w:val="baseline"/>
      </w:rPr>
    </w:lvl>
    <w:lvl w:ilvl="1" w:tplc="AE3A8ADC">
      <w:start w:val="1"/>
      <w:numFmt w:val="lowerLetter"/>
      <w:lvlText w:val="%2"/>
      <w:lvlJc w:val="left"/>
      <w:pPr>
        <w:ind w:left="1440"/>
      </w:pPr>
      <w:rPr>
        <w:rFonts w:ascii="Calibri" w:eastAsia="Times New Roman" w:hAnsi="Calibri"/>
        <w:b w:val="0"/>
        <w:bCs w:val="0"/>
        <w:i w:val="0"/>
        <w:iCs w:val="0"/>
        <w:strike w:val="0"/>
        <w:dstrike w:val="0"/>
        <w:color w:val="000000"/>
        <w:sz w:val="22"/>
        <w:szCs w:val="22"/>
        <w:u w:val="none"/>
        <w:vertAlign w:val="baseline"/>
      </w:rPr>
    </w:lvl>
    <w:lvl w:ilvl="2" w:tplc="B9A0BC86">
      <w:start w:val="1"/>
      <w:numFmt w:val="lowerRoman"/>
      <w:lvlText w:val="%3"/>
      <w:lvlJc w:val="left"/>
      <w:pPr>
        <w:ind w:left="2160"/>
      </w:pPr>
      <w:rPr>
        <w:rFonts w:ascii="Calibri" w:eastAsia="Times New Roman" w:hAnsi="Calibri"/>
        <w:b w:val="0"/>
        <w:bCs w:val="0"/>
        <w:i w:val="0"/>
        <w:iCs w:val="0"/>
        <w:strike w:val="0"/>
        <w:dstrike w:val="0"/>
        <w:color w:val="000000"/>
        <w:sz w:val="22"/>
        <w:szCs w:val="22"/>
        <w:u w:val="none"/>
        <w:vertAlign w:val="baseline"/>
      </w:rPr>
    </w:lvl>
    <w:lvl w:ilvl="3" w:tplc="FFE6CB82">
      <w:start w:val="1"/>
      <w:numFmt w:val="decimal"/>
      <w:lvlText w:val="%4"/>
      <w:lvlJc w:val="left"/>
      <w:pPr>
        <w:ind w:left="2880"/>
      </w:pPr>
      <w:rPr>
        <w:rFonts w:ascii="Calibri" w:eastAsia="Times New Roman" w:hAnsi="Calibri"/>
        <w:b w:val="0"/>
        <w:bCs w:val="0"/>
        <w:i w:val="0"/>
        <w:iCs w:val="0"/>
        <w:strike w:val="0"/>
        <w:dstrike w:val="0"/>
        <w:color w:val="000000"/>
        <w:sz w:val="22"/>
        <w:szCs w:val="22"/>
        <w:u w:val="none"/>
        <w:vertAlign w:val="baseline"/>
      </w:rPr>
    </w:lvl>
    <w:lvl w:ilvl="4" w:tplc="D6867524">
      <w:start w:val="1"/>
      <w:numFmt w:val="lowerLetter"/>
      <w:lvlText w:val="%5"/>
      <w:lvlJc w:val="left"/>
      <w:pPr>
        <w:ind w:left="3600"/>
      </w:pPr>
      <w:rPr>
        <w:rFonts w:ascii="Calibri" w:eastAsia="Times New Roman" w:hAnsi="Calibri"/>
        <w:b w:val="0"/>
        <w:bCs w:val="0"/>
        <w:i w:val="0"/>
        <w:iCs w:val="0"/>
        <w:strike w:val="0"/>
        <w:dstrike w:val="0"/>
        <w:color w:val="000000"/>
        <w:sz w:val="22"/>
        <w:szCs w:val="22"/>
        <w:u w:val="none"/>
        <w:vertAlign w:val="baseline"/>
      </w:rPr>
    </w:lvl>
    <w:lvl w:ilvl="5" w:tplc="6390EDB8">
      <w:start w:val="1"/>
      <w:numFmt w:val="lowerRoman"/>
      <w:lvlText w:val="%6"/>
      <w:lvlJc w:val="left"/>
      <w:pPr>
        <w:ind w:left="4320"/>
      </w:pPr>
      <w:rPr>
        <w:rFonts w:ascii="Calibri" w:eastAsia="Times New Roman" w:hAnsi="Calibri"/>
        <w:b w:val="0"/>
        <w:bCs w:val="0"/>
        <w:i w:val="0"/>
        <w:iCs w:val="0"/>
        <w:strike w:val="0"/>
        <w:dstrike w:val="0"/>
        <w:color w:val="000000"/>
        <w:sz w:val="22"/>
        <w:szCs w:val="22"/>
        <w:u w:val="none"/>
        <w:vertAlign w:val="baseline"/>
      </w:rPr>
    </w:lvl>
    <w:lvl w:ilvl="6" w:tplc="3DC40F12">
      <w:start w:val="1"/>
      <w:numFmt w:val="decimal"/>
      <w:lvlText w:val="%7"/>
      <w:lvlJc w:val="left"/>
      <w:pPr>
        <w:ind w:left="5040"/>
      </w:pPr>
      <w:rPr>
        <w:rFonts w:ascii="Calibri" w:eastAsia="Times New Roman" w:hAnsi="Calibri"/>
        <w:b w:val="0"/>
        <w:bCs w:val="0"/>
        <w:i w:val="0"/>
        <w:iCs w:val="0"/>
        <w:strike w:val="0"/>
        <w:dstrike w:val="0"/>
        <w:color w:val="000000"/>
        <w:sz w:val="22"/>
        <w:szCs w:val="22"/>
        <w:u w:val="none"/>
        <w:vertAlign w:val="baseline"/>
      </w:rPr>
    </w:lvl>
    <w:lvl w:ilvl="7" w:tplc="A2785308">
      <w:start w:val="1"/>
      <w:numFmt w:val="lowerLetter"/>
      <w:lvlText w:val="%8"/>
      <w:lvlJc w:val="left"/>
      <w:pPr>
        <w:ind w:left="5760"/>
      </w:pPr>
      <w:rPr>
        <w:rFonts w:ascii="Calibri" w:eastAsia="Times New Roman" w:hAnsi="Calibri"/>
        <w:b w:val="0"/>
        <w:bCs w:val="0"/>
        <w:i w:val="0"/>
        <w:iCs w:val="0"/>
        <w:strike w:val="0"/>
        <w:dstrike w:val="0"/>
        <w:color w:val="000000"/>
        <w:sz w:val="22"/>
        <w:szCs w:val="22"/>
        <w:u w:val="none"/>
        <w:vertAlign w:val="baseline"/>
      </w:rPr>
    </w:lvl>
    <w:lvl w:ilvl="8" w:tplc="DD721F2E">
      <w:start w:val="1"/>
      <w:numFmt w:val="lowerRoman"/>
      <w:lvlText w:val="%9"/>
      <w:lvlJc w:val="left"/>
      <w:pPr>
        <w:ind w:left="6480"/>
      </w:pPr>
      <w:rPr>
        <w:rFonts w:ascii="Calibri" w:eastAsia="Times New Roman" w:hAnsi="Calibri"/>
        <w:b w:val="0"/>
        <w:bCs w:val="0"/>
        <w:i w:val="0"/>
        <w:iCs w:val="0"/>
        <w:strike w:val="0"/>
        <w:dstrike w:val="0"/>
        <w:color w:val="000000"/>
        <w:sz w:val="22"/>
        <w:szCs w:val="22"/>
        <w:u w:val="none"/>
        <w:vertAlign w:val="baseline"/>
      </w:rPr>
    </w:lvl>
  </w:abstractNum>
  <w:abstractNum w:abstractNumId="18">
    <w:nsid w:val="3C5F5A4B"/>
    <w:multiLevelType w:val="hybridMultilevel"/>
    <w:tmpl w:val="780840B8"/>
    <w:lvl w:ilvl="0" w:tplc="7004EA00">
      <w:numFmt w:val="bullet"/>
      <w:lvlText w:val="-"/>
      <w:lvlJc w:val="left"/>
      <w:pPr>
        <w:ind w:left="720" w:hanging="360"/>
      </w:pPr>
      <w:rPr>
        <w:rFonts w:ascii="Myriad Pro" w:eastAsia="Times New Roman" w:hAnsi="Myriad Pro"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nsid w:val="47F537B1"/>
    <w:multiLevelType w:val="hybridMultilevel"/>
    <w:tmpl w:val="7D3CCD8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0">
    <w:nsid w:val="4BBD6523"/>
    <w:multiLevelType w:val="hybridMultilevel"/>
    <w:tmpl w:val="DD00C202"/>
    <w:lvl w:ilvl="0" w:tplc="540231E0">
      <w:start w:val="2"/>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nsid w:val="4D630F99"/>
    <w:multiLevelType w:val="hybridMultilevel"/>
    <w:tmpl w:val="12EE83D0"/>
    <w:lvl w:ilvl="0" w:tplc="A656A644">
      <w:numFmt w:val="bullet"/>
      <w:lvlText w:val="-"/>
      <w:lvlJc w:val="left"/>
      <w:pPr>
        <w:ind w:left="1068" w:hanging="360"/>
      </w:pPr>
      <w:rPr>
        <w:rFonts w:ascii="Arial" w:eastAsia="Times New Roman" w:hAnsi="Aria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cs="Wingdings" w:hint="default"/>
      </w:rPr>
    </w:lvl>
    <w:lvl w:ilvl="3" w:tplc="04090001">
      <w:start w:val="1"/>
      <w:numFmt w:val="bullet"/>
      <w:lvlText w:val=""/>
      <w:lvlJc w:val="left"/>
      <w:pPr>
        <w:ind w:left="3228" w:hanging="360"/>
      </w:pPr>
      <w:rPr>
        <w:rFonts w:ascii="Symbol" w:hAnsi="Symbol" w:cs="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cs="Wingdings" w:hint="default"/>
      </w:rPr>
    </w:lvl>
    <w:lvl w:ilvl="6" w:tplc="04090001">
      <w:start w:val="1"/>
      <w:numFmt w:val="bullet"/>
      <w:lvlText w:val=""/>
      <w:lvlJc w:val="left"/>
      <w:pPr>
        <w:ind w:left="5388" w:hanging="360"/>
      </w:pPr>
      <w:rPr>
        <w:rFonts w:ascii="Symbol" w:hAnsi="Symbol" w:cs="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cs="Wingdings" w:hint="default"/>
      </w:rPr>
    </w:lvl>
  </w:abstractNum>
  <w:abstractNum w:abstractNumId="22">
    <w:nsid w:val="574B141A"/>
    <w:multiLevelType w:val="hybridMultilevel"/>
    <w:tmpl w:val="A1A49548"/>
    <w:lvl w:ilvl="0" w:tplc="873EC1B0">
      <w:start w:val="1"/>
      <w:numFmt w:val="decimal"/>
      <w:lvlText w:val="%1."/>
      <w:lvlJc w:val="left"/>
      <w:pPr>
        <w:ind w:left="721"/>
      </w:pPr>
      <w:rPr>
        <w:rFonts w:ascii="Calibri" w:eastAsia="Times New Roman" w:hAnsi="Calibri"/>
        <w:b w:val="0"/>
        <w:bCs w:val="0"/>
        <w:i w:val="0"/>
        <w:iCs w:val="0"/>
        <w:strike w:val="0"/>
        <w:dstrike w:val="0"/>
        <w:color w:val="000000"/>
        <w:sz w:val="22"/>
        <w:szCs w:val="22"/>
        <w:u w:val="none"/>
        <w:vertAlign w:val="baseline"/>
      </w:rPr>
    </w:lvl>
    <w:lvl w:ilvl="1" w:tplc="000C1EB0">
      <w:start w:val="1"/>
      <w:numFmt w:val="lowerLetter"/>
      <w:lvlText w:val="%2"/>
      <w:lvlJc w:val="left"/>
      <w:pPr>
        <w:ind w:left="1440"/>
      </w:pPr>
      <w:rPr>
        <w:rFonts w:ascii="Calibri" w:eastAsia="Times New Roman" w:hAnsi="Calibri"/>
        <w:b w:val="0"/>
        <w:bCs w:val="0"/>
        <w:i w:val="0"/>
        <w:iCs w:val="0"/>
        <w:strike w:val="0"/>
        <w:dstrike w:val="0"/>
        <w:color w:val="000000"/>
        <w:sz w:val="22"/>
        <w:szCs w:val="22"/>
        <w:u w:val="none"/>
        <w:vertAlign w:val="baseline"/>
      </w:rPr>
    </w:lvl>
    <w:lvl w:ilvl="2" w:tplc="964687F4">
      <w:start w:val="1"/>
      <w:numFmt w:val="lowerRoman"/>
      <w:lvlText w:val="%3"/>
      <w:lvlJc w:val="left"/>
      <w:pPr>
        <w:ind w:left="2160"/>
      </w:pPr>
      <w:rPr>
        <w:rFonts w:ascii="Calibri" w:eastAsia="Times New Roman" w:hAnsi="Calibri"/>
        <w:b w:val="0"/>
        <w:bCs w:val="0"/>
        <w:i w:val="0"/>
        <w:iCs w:val="0"/>
        <w:strike w:val="0"/>
        <w:dstrike w:val="0"/>
        <w:color w:val="000000"/>
        <w:sz w:val="22"/>
        <w:szCs w:val="22"/>
        <w:u w:val="none"/>
        <w:vertAlign w:val="baseline"/>
      </w:rPr>
    </w:lvl>
    <w:lvl w:ilvl="3" w:tplc="2494A86A">
      <w:start w:val="1"/>
      <w:numFmt w:val="decimal"/>
      <w:lvlText w:val="%4"/>
      <w:lvlJc w:val="left"/>
      <w:pPr>
        <w:ind w:left="2880"/>
      </w:pPr>
      <w:rPr>
        <w:rFonts w:ascii="Calibri" w:eastAsia="Times New Roman" w:hAnsi="Calibri"/>
        <w:b w:val="0"/>
        <w:bCs w:val="0"/>
        <w:i w:val="0"/>
        <w:iCs w:val="0"/>
        <w:strike w:val="0"/>
        <w:dstrike w:val="0"/>
        <w:color w:val="000000"/>
        <w:sz w:val="22"/>
        <w:szCs w:val="22"/>
        <w:u w:val="none"/>
        <w:vertAlign w:val="baseline"/>
      </w:rPr>
    </w:lvl>
    <w:lvl w:ilvl="4" w:tplc="7A2A0DEC">
      <w:start w:val="1"/>
      <w:numFmt w:val="lowerLetter"/>
      <w:lvlText w:val="%5"/>
      <w:lvlJc w:val="left"/>
      <w:pPr>
        <w:ind w:left="3600"/>
      </w:pPr>
      <w:rPr>
        <w:rFonts w:ascii="Calibri" w:eastAsia="Times New Roman" w:hAnsi="Calibri"/>
        <w:b w:val="0"/>
        <w:bCs w:val="0"/>
        <w:i w:val="0"/>
        <w:iCs w:val="0"/>
        <w:strike w:val="0"/>
        <w:dstrike w:val="0"/>
        <w:color w:val="000000"/>
        <w:sz w:val="22"/>
        <w:szCs w:val="22"/>
        <w:u w:val="none"/>
        <w:vertAlign w:val="baseline"/>
      </w:rPr>
    </w:lvl>
    <w:lvl w:ilvl="5" w:tplc="669E4F3E">
      <w:start w:val="1"/>
      <w:numFmt w:val="lowerRoman"/>
      <w:lvlText w:val="%6"/>
      <w:lvlJc w:val="left"/>
      <w:pPr>
        <w:ind w:left="4320"/>
      </w:pPr>
      <w:rPr>
        <w:rFonts w:ascii="Calibri" w:eastAsia="Times New Roman" w:hAnsi="Calibri"/>
        <w:b w:val="0"/>
        <w:bCs w:val="0"/>
        <w:i w:val="0"/>
        <w:iCs w:val="0"/>
        <w:strike w:val="0"/>
        <w:dstrike w:val="0"/>
        <w:color w:val="000000"/>
        <w:sz w:val="22"/>
        <w:szCs w:val="22"/>
        <w:u w:val="none"/>
        <w:vertAlign w:val="baseline"/>
      </w:rPr>
    </w:lvl>
    <w:lvl w:ilvl="6" w:tplc="613A8D34">
      <w:start w:val="1"/>
      <w:numFmt w:val="decimal"/>
      <w:lvlText w:val="%7"/>
      <w:lvlJc w:val="left"/>
      <w:pPr>
        <w:ind w:left="5040"/>
      </w:pPr>
      <w:rPr>
        <w:rFonts w:ascii="Calibri" w:eastAsia="Times New Roman" w:hAnsi="Calibri"/>
        <w:b w:val="0"/>
        <w:bCs w:val="0"/>
        <w:i w:val="0"/>
        <w:iCs w:val="0"/>
        <w:strike w:val="0"/>
        <w:dstrike w:val="0"/>
        <w:color w:val="000000"/>
        <w:sz w:val="22"/>
        <w:szCs w:val="22"/>
        <w:u w:val="none"/>
        <w:vertAlign w:val="baseline"/>
      </w:rPr>
    </w:lvl>
    <w:lvl w:ilvl="7" w:tplc="9926C51A">
      <w:start w:val="1"/>
      <w:numFmt w:val="lowerLetter"/>
      <w:lvlText w:val="%8"/>
      <w:lvlJc w:val="left"/>
      <w:pPr>
        <w:ind w:left="5760"/>
      </w:pPr>
      <w:rPr>
        <w:rFonts w:ascii="Calibri" w:eastAsia="Times New Roman" w:hAnsi="Calibri"/>
        <w:b w:val="0"/>
        <w:bCs w:val="0"/>
        <w:i w:val="0"/>
        <w:iCs w:val="0"/>
        <w:strike w:val="0"/>
        <w:dstrike w:val="0"/>
        <w:color w:val="000000"/>
        <w:sz w:val="22"/>
        <w:szCs w:val="22"/>
        <w:u w:val="none"/>
        <w:vertAlign w:val="baseline"/>
      </w:rPr>
    </w:lvl>
    <w:lvl w:ilvl="8" w:tplc="32160716">
      <w:start w:val="1"/>
      <w:numFmt w:val="lowerRoman"/>
      <w:lvlText w:val="%9"/>
      <w:lvlJc w:val="left"/>
      <w:pPr>
        <w:ind w:left="6480"/>
      </w:pPr>
      <w:rPr>
        <w:rFonts w:ascii="Calibri" w:eastAsia="Times New Roman" w:hAnsi="Calibri"/>
        <w:b w:val="0"/>
        <w:bCs w:val="0"/>
        <w:i w:val="0"/>
        <w:iCs w:val="0"/>
        <w:strike w:val="0"/>
        <w:dstrike w:val="0"/>
        <w:color w:val="000000"/>
        <w:sz w:val="22"/>
        <w:szCs w:val="22"/>
        <w:u w:val="none"/>
        <w:vertAlign w:val="baseline"/>
      </w:rPr>
    </w:lvl>
  </w:abstractNum>
  <w:abstractNum w:abstractNumId="23">
    <w:nsid w:val="5CDB7840"/>
    <w:multiLevelType w:val="hybridMultilevel"/>
    <w:tmpl w:val="313406D2"/>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4">
    <w:nsid w:val="5E220B71"/>
    <w:multiLevelType w:val="hybridMultilevel"/>
    <w:tmpl w:val="D51625B2"/>
    <w:lvl w:ilvl="0" w:tplc="3D461B68">
      <w:start w:val="1"/>
      <w:numFmt w:val="decimal"/>
      <w:lvlText w:val="%1."/>
      <w:lvlJc w:val="left"/>
      <w:pPr>
        <w:ind w:left="346" w:hanging="360"/>
      </w:pPr>
      <w:rPr>
        <w:rFonts w:hint="default"/>
      </w:rPr>
    </w:lvl>
    <w:lvl w:ilvl="1" w:tplc="041A0019">
      <w:start w:val="1"/>
      <w:numFmt w:val="lowerLetter"/>
      <w:lvlText w:val="%2."/>
      <w:lvlJc w:val="left"/>
      <w:pPr>
        <w:ind w:left="1066" w:hanging="360"/>
      </w:pPr>
    </w:lvl>
    <w:lvl w:ilvl="2" w:tplc="041A001B">
      <w:start w:val="1"/>
      <w:numFmt w:val="lowerRoman"/>
      <w:lvlText w:val="%3."/>
      <w:lvlJc w:val="right"/>
      <w:pPr>
        <w:ind w:left="1786" w:hanging="180"/>
      </w:pPr>
    </w:lvl>
    <w:lvl w:ilvl="3" w:tplc="041A000F">
      <w:start w:val="1"/>
      <w:numFmt w:val="decimal"/>
      <w:lvlText w:val="%4."/>
      <w:lvlJc w:val="left"/>
      <w:pPr>
        <w:ind w:left="2506" w:hanging="360"/>
      </w:pPr>
    </w:lvl>
    <w:lvl w:ilvl="4" w:tplc="041A0019">
      <w:start w:val="1"/>
      <w:numFmt w:val="lowerLetter"/>
      <w:lvlText w:val="%5."/>
      <w:lvlJc w:val="left"/>
      <w:pPr>
        <w:ind w:left="3226" w:hanging="360"/>
      </w:pPr>
    </w:lvl>
    <w:lvl w:ilvl="5" w:tplc="041A001B">
      <w:start w:val="1"/>
      <w:numFmt w:val="lowerRoman"/>
      <w:lvlText w:val="%6."/>
      <w:lvlJc w:val="right"/>
      <w:pPr>
        <w:ind w:left="3946" w:hanging="180"/>
      </w:pPr>
    </w:lvl>
    <w:lvl w:ilvl="6" w:tplc="041A000F">
      <w:start w:val="1"/>
      <w:numFmt w:val="decimal"/>
      <w:lvlText w:val="%7."/>
      <w:lvlJc w:val="left"/>
      <w:pPr>
        <w:ind w:left="4666" w:hanging="360"/>
      </w:pPr>
    </w:lvl>
    <w:lvl w:ilvl="7" w:tplc="041A0019">
      <w:start w:val="1"/>
      <w:numFmt w:val="lowerLetter"/>
      <w:lvlText w:val="%8."/>
      <w:lvlJc w:val="left"/>
      <w:pPr>
        <w:ind w:left="5386" w:hanging="360"/>
      </w:pPr>
    </w:lvl>
    <w:lvl w:ilvl="8" w:tplc="041A001B">
      <w:start w:val="1"/>
      <w:numFmt w:val="lowerRoman"/>
      <w:lvlText w:val="%9."/>
      <w:lvlJc w:val="right"/>
      <w:pPr>
        <w:ind w:left="6106" w:hanging="180"/>
      </w:pPr>
    </w:lvl>
  </w:abstractNum>
  <w:abstractNum w:abstractNumId="25">
    <w:nsid w:val="671E381A"/>
    <w:multiLevelType w:val="hybridMultilevel"/>
    <w:tmpl w:val="EB6045E6"/>
    <w:lvl w:ilvl="0" w:tplc="FA40FB78">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6">
    <w:nsid w:val="691D383A"/>
    <w:multiLevelType w:val="hybridMultilevel"/>
    <w:tmpl w:val="86D2974E"/>
    <w:lvl w:ilvl="0" w:tplc="7004EA00">
      <w:numFmt w:val="bullet"/>
      <w:lvlText w:val="-"/>
      <w:lvlJc w:val="left"/>
      <w:pPr>
        <w:ind w:left="720" w:hanging="360"/>
      </w:pPr>
      <w:rPr>
        <w:rFonts w:ascii="Myriad Pro" w:eastAsia="Times New Roman" w:hAnsi="Myriad Pro"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7">
    <w:nsid w:val="6E114435"/>
    <w:multiLevelType w:val="hybridMultilevel"/>
    <w:tmpl w:val="FD36C910"/>
    <w:lvl w:ilvl="0" w:tplc="5192BC94">
      <w:start w:val="2"/>
      <w:numFmt w:val="bullet"/>
      <w:lvlText w:val="-"/>
      <w:lvlJc w:val="left"/>
      <w:pPr>
        <w:ind w:left="720" w:hanging="360"/>
      </w:pPr>
      <w:rPr>
        <w:rFonts w:ascii="Calibri" w:eastAsia="Times New Roman" w:hAnsi="Calibri" w:hint="default"/>
        <w:b/>
        <w:bC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8">
    <w:nsid w:val="73C636D5"/>
    <w:multiLevelType w:val="hybridMultilevel"/>
    <w:tmpl w:val="B170A60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9">
    <w:nsid w:val="78355950"/>
    <w:multiLevelType w:val="hybridMultilevel"/>
    <w:tmpl w:val="52BAFE0A"/>
    <w:lvl w:ilvl="0" w:tplc="7004EA00">
      <w:numFmt w:val="bullet"/>
      <w:lvlText w:val="-"/>
      <w:lvlJc w:val="left"/>
      <w:pPr>
        <w:ind w:left="720" w:hanging="360"/>
      </w:pPr>
      <w:rPr>
        <w:rFonts w:ascii="Myriad Pro" w:eastAsia="Times New Roman" w:hAnsi="Myriad Pro"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0">
    <w:nsid w:val="7FB80AC2"/>
    <w:multiLevelType w:val="hybridMultilevel"/>
    <w:tmpl w:val="F21C9B36"/>
    <w:lvl w:ilvl="0" w:tplc="09567D3C">
      <w:start w:val="1"/>
      <w:numFmt w:val="bullet"/>
      <w:lvlText w:val="-"/>
      <w:lvlJc w:val="left"/>
      <w:pPr>
        <w:ind w:left="850"/>
      </w:pPr>
      <w:rPr>
        <w:rFonts w:ascii="Calibri" w:eastAsia="Times New Roman" w:hAnsi="Calibri"/>
        <w:b w:val="0"/>
        <w:bCs w:val="0"/>
        <w:i w:val="0"/>
        <w:iCs w:val="0"/>
        <w:strike w:val="0"/>
        <w:dstrike w:val="0"/>
        <w:color w:val="000000"/>
        <w:sz w:val="22"/>
        <w:szCs w:val="22"/>
        <w:u w:val="none"/>
        <w:vertAlign w:val="baseline"/>
      </w:rPr>
    </w:lvl>
    <w:lvl w:ilvl="1" w:tplc="08B08F7E">
      <w:start w:val="1"/>
      <w:numFmt w:val="bullet"/>
      <w:lvlText w:val="o"/>
      <w:lvlJc w:val="left"/>
      <w:pPr>
        <w:ind w:left="1546"/>
      </w:pPr>
      <w:rPr>
        <w:rFonts w:ascii="Calibri" w:eastAsia="Times New Roman" w:hAnsi="Calibri"/>
        <w:b w:val="0"/>
        <w:bCs w:val="0"/>
        <w:i w:val="0"/>
        <w:iCs w:val="0"/>
        <w:strike w:val="0"/>
        <w:dstrike w:val="0"/>
        <w:color w:val="000000"/>
        <w:sz w:val="22"/>
        <w:szCs w:val="22"/>
        <w:u w:val="none"/>
        <w:vertAlign w:val="baseline"/>
      </w:rPr>
    </w:lvl>
    <w:lvl w:ilvl="2" w:tplc="774288F2">
      <w:start w:val="1"/>
      <w:numFmt w:val="bullet"/>
      <w:lvlText w:val="▪"/>
      <w:lvlJc w:val="left"/>
      <w:pPr>
        <w:ind w:left="2266"/>
      </w:pPr>
      <w:rPr>
        <w:rFonts w:ascii="Calibri" w:eastAsia="Times New Roman" w:hAnsi="Calibri"/>
        <w:b w:val="0"/>
        <w:bCs w:val="0"/>
        <w:i w:val="0"/>
        <w:iCs w:val="0"/>
        <w:strike w:val="0"/>
        <w:dstrike w:val="0"/>
        <w:color w:val="000000"/>
        <w:sz w:val="22"/>
        <w:szCs w:val="22"/>
        <w:u w:val="none"/>
        <w:vertAlign w:val="baseline"/>
      </w:rPr>
    </w:lvl>
    <w:lvl w:ilvl="3" w:tplc="3F120612">
      <w:start w:val="1"/>
      <w:numFmt w:val="bullet"/>
      <w:lvlText w:val="•"/>
      <w:lvlJc w:val="left"/>
      <w:pPr>
        <w:ind w:left="2986"/>
      </w:pPr>
      <w:rPr>
        <w:rFonts w:ascii="Calibri" w:eastAsia="Times New Roman" w:hAnsi="Calibri"/>
        <w:b w:val="0"/>
        <w:bCs w:val="0"/>
        <w:i w:val="0"/>
        <w:iCs w:val="0"/>
        <w:strike w:val="0"/>
        <w:dstrike w:val="0"/>
        <w:color w:val="000000"/>
        <w:sz w:val="22"/>
        <w:szCs w:val="22"/>
        <w:u w:val="none"/>
        <w:vertAlign w:val="baseline"/>
      </w:rPr>
    </w:lvl>
    <w:lvl w:ilvl="4" w:tplc="27622ECA">
      <w:start w:val="1"/>
      <w:numFmt w:val="bullet"/>
      <w:lvlText w:val="o"/>
      <w:lvlJc w:val="left"/>
      <w:pPr>
        <w:ind w:left="3706"/>
      </w:pPr>
      <w:rPr>
        <w:rFonts w:ascii="Calibri" w:eastAsia="Times New Roman" w:hAnsi="Calibri"/>
        <w:b w:val="0"/>
        <w:bCs w:val="0"/>
        <w:i w:val="0"/>
        <w:iCs w:val="0"/>
        <w:strike w:val="0"/>
        <w:dstrike w:val="0"/>
        <w:color w:val="000000"/>
        <w:sz w:val="22"/>
        <w:szCs w:val="22"/>
        <w:u w:val="none"/>
        <w:vertAlign w:val="baseline"/>
      </w:rPr>
    </w:lvl>
    <w:lvl w:ilvl="5" w:tplc="8806B03C">
      <w:start w:val="1"/>
      <w:numFmt w:val="bullet"/>
      <w:lvlText w:val="▪"/>
      <w:lvlJc w:val="left"/>
      <w:pPr>
        <w:ind w:left="4426"/>
      </w:pPr>
      <w:rPr>
        <w:rFonts w:ascii="Calibri" w:eastAsia="Times New Roman" w:hAnsi="Calibri"/>
        <w:b w:val="0"/>
        <w:bCs w:val="0"/>
        <w:i w:val="0"/>
        <w:iCs w:val="0"/>
        <w:strike w:val="0"/>
        <w:dstrike w:val="0"/>
        <w:color w:val="000000"/>
        <w:sz w:val="22"/>
        <w:szCs w:val="22"/>
        <w:u w:val="none"/>
        <w:vertAlign w:val="baseline"/>
      </w:rPr>
    </w:lvl>
    <w:lvl w:ilvl="6" w:tplc="7C0AF5EC">
      <w:start w:val="1"/>
      <w:numFmt w:val="bullet"/>
      <w:lvlText w:val="•"/>
      <w:lvlJc w:val="left"/>
      <w:pPr>
        <w:ind w:left="5146"/>
      </w:pPr>
      <w:rPr>
        <w:rFonts w:ascii="Calibri" w:eastAsia="Times New Roman" w:hAnsi="Calibri"/>
        <w:b w:val="0"/>
        <w:bCs w:val="0"/>
        <w:i w:val="0"/>
        <w:iCs w:val="0"/>
        <w:strike w:val="0"/>
        <w:dstrike w:val="0"/>
        <w:color w:val="000000"/>
        <w:sz w:val="22"/>
        <w:szCs w:val="22"/>
        <w:u w:val="none"/>
        <w:vertAlign w:val="baseline"/>
      </w:rPr>
    </w:lvl>
    <w:lvl w:ilvl="7" w:tplc="256AD362">
      <w:start w:val="1"/>
      <w:numFmt w:val="bullet"/>
      <w:lvlText w:val="o"/>
      <w:lvlJc w:val="left"/>
      <w:pPr>
        <w:ind w:left="5866"/>
      </w:pPr>
      <w:rPr>
        <w:rFonts w:ascii="Calibri" w:eastAsia="Times New Roman" w:hAnsi="Calibri"/>
        <w:b w:val="0"/>
        <w:bCs w:val="0"/>
        <w:i w:val="0"/>
        <w:iCs w:val="0"/>
        <w:strike w:val="0"/>
        <w:dstrike w:val="0"/>
        <w:color w:val="000000"/>
        <w:sz w:val="22"/>
        <w:szCs w:val="22"/>
        <w:u w:val="none"/>
        <w:vertAlign w:val="baseline"/>
      </w:rPr>
    </w:lvl>
    <w:lvl w:ilvl="8" w:tplc="044C2876">
      <w:start w:val="1"/>
      <w:numFmt w:val="bullet"/>
      <w:lvlText w:val="▪"/>
      <w:lvlJc w:val="left"/>
      <w:pPr>
        <w:ind w:left="6586"/>
      </w:pPr>
      <w:rPr>
        <w:rFonts w:ascii="Calibri" w:eastAsia="Times New Roman" w:hAnsi="Calibri"/>
        <w:b w:val="0"/>
        <w:bCs w:val="0"/>
        <w:i w:val="0"/>
        <w:iCs w:val="0"/>
        <w:strike w:val="0"/>
        <w:dstrike w:val="0"/>
        <w:color w:val="000000"/>
        <w:sz w:val="22"/>
        <w:szCs w:val="22"/>
        <w:u w:val="none"/>
        <w:vertAlign w:val="baseline"/>
      </w:rPr>
    </w:lvl>
  </w:abstractNum>
  <w:num w:numId="1">
    <w:abstractNumId w:val="17"/>
  </w:num>
  <w:num w:numId="2">
    <w:abstractNumId w:val="22"/>
  </w:num>
  <w:num w:numId="3">
    <w:abstractNumId w:val="6"/>
  </w:num>
  <w:num w:numId="4">
    <w:abstractNumId w:val="30"/>
  </w:num>
  <w:num w:numId="5">
    <w:abstractNumId w:val="9"/>
  </w:num>
  <w:num w:numId="6">
    <w:abstractNumId w:val="28"/>
  </w:num>
  <w:num w:numId="7">
    <w:abstractNumId w:val="10"/>
  </w:num>
  <w:num w:numId="8">
    <w:abstractNumId w:val="20"/>
  </w:num>
  <w:num w:numId="9">
    <w:abstractNumId w:val="27"/>
  </w:num>
  <w:num w:numId="10">
    <w:abstractNumId w:val="3"/>
  </w:num>
  <w:num w:numId="11">
    <w:abstractNumId w:val="21"/>
  </w:num>
  <w:num w:numId="12">
    <w:abstractNumId w:val="0"/>
  </w:num>
  <w:num w:numId="13">
    <w:abstractNumId w:val="25"/>
  </w:num>
  <w:num w:numId="14">
    <w:abstractNumId w:val="8"/>
  </w:num>
  <w:num w:numId="15">
    <w:abstractNumId w:val="13"/>
  </w:num>
  <w:num w:numId="16">
    <w:abstractNumId w:val="19"/>
  </w:num>
  <w:num w:numId="17">
    <w:abstractNumId w:val="18"/>
  </w:num>
  <w:num w:numId="18">
    <w:abstractNumId w:val="4"/>
  </w:num>
  <w:num w:numId="19">
    <w:abstractNumId w:val="23"/>
  </w:num>
  <w:num w:numId="20">
    <w:abstractNumId w:val="5"/>
  </w:num>
  <w:num w:numId="21">
    <w:abstractNumId w:val="29"/>
  </w:num>
  <w:num w:numId="22">
    <w:abstractNumId w:val="11"/>
  </w:num>
  <w:num w:numId="23">
    <w:abstractNumId w:val="14"/>
  </w:num>
  <w:num w:numId="24">
    <w:abstractNumId w:val="15"/>
  </w:num>
  <w:num w:numId="25">
    <w:abstractNumId w:val="26"/>
  </w:num>
  <w:num w:numId="26">
    <w:abstractNumId w:val="12"/>
  </w:num>
  <w:num w:numId="27">
    <w:abstractNumId w:val="2"/>
  </w:num>
  <w:num w:numId="28">
    <w:abstractNumId w:val="16"/>
  </w:num>
  <w:num w:numId="29">
    <w:abstractNumId w:val="1"/>
  </w:num>
  <w:num w:numId="30">
    <w:abstractNumId w:val="24"/>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345F"/>
    <w:rsid w:val="00001CF0"/>
    <w:rsid w:val="000102FD"/>
    <w:rsid w:val="000146C9"/>
    <w:rsid w:val="000212D5"/>
    <w:rsid w:val="00030692"/>
    <w:rsid w:val="00037FF4"/>
    <w:rsid w:val="00040437"/>
    <w:rsid w:val="00044B1C"/>
    <w:rsid w:val="00052CC7"/>
    <w:rsid w:val="00062AC9"/>
    <w:rsid w:val="00063613"/>
    <w:rsid w:val="00064F14"/>
    <w:rsid w:val="00075E92"/>
    <w:rsid w:val="0009091D"/>
    <w:rsid w:val="000934FC"/>
    <w:rsid w:val="000A02C8"/>
    <w:rsid w:val="000A325C"/>
    <w:rsid w:val="000B554C"/>
    <w:rsid w:val="000B696B"/>
    <w:rsid w:val="000D23B5"/>
    <w:rsid w:val="000D3926"/>
    <w:rsid w:val="000E0A90"/>
    <w:rsid w:val="000F14A6"/>
    <w:rsid w:val="000F335F"/>
    <w:rsid w:val="000F5AC5"/>
    <w:rsid w:val="000F65F2"/>
    <w:rsid w:val="0013539E"/>
    <w:rsid w:val="00137993"/>
    <w:rsid w:val="00181479"/>
    <w:rsid w:val="00187443"/>
    <w:rsid w:val="00194E95"/>
    <w:rsid w:val="00196634"/>
    <w:rsid w:val="001A15E2"/>
    <w:rsid w:val="001A68CF"/>
    <w:rsid w:val="001B3C54"/>
    <w:rsid w:val="001B59A0"/>
    <w:rsid w:val="001C4A96"/>
    <w:rsid w:val="001C5030"/>
    <w:rsid w:val="001C5B94"/>
    <w:rsid w:val="001D0D9C"/>
    <w:rsid w:val="001D2FB2"/>
    <w:rsid w:val="001D3749"/>
    <w:rsid w:val="001D3C77"/>
    <w:rsid w:val="001E4F04"/>
    <w:rsid w:val="001F4263"/>
    <w:rsid w:val="002104FC"/>
    <w:rsid w:val="00233508"/>
    <w:rsid w:val="0024628D"/>
    <w:rsid w:val="00262F39"/>
    <w:rsid w:val="0026340B"/>
    <w:rsid w:val="00263563"/>
    <w:rsid w:val="00263BC1"/>
    <w:rsid w:val="00264B14"/>
    <w:rsid w:val="002671B5"/>
    <w:rsid w:val="00272F21"/>
    <w:rsid w:val="002743A7"/>
    <w:rsid w:val="002753D9"/>
    <w:rsid w:val="002914FB"/>
    <w:rsid w:val="0029323E"/>
    <w:rsid w:val="00297151"/>
    <w:rsid w:val="002D6A3E"/>
    <w:rsid w:val="002F08DF"/>
    <w:rsid w:val="0031102F"/>
    <w:rsid w:val="003113BB"/>
    <w:rsid w:val="00321450"/>
    <w:rsid w:val="0032448A"/>
    <w:rsid w:val="00326D0B"/>
    <w:rsid w:val="0033166E"/>
    <w:rsid w:val="003362EC"/>
    <w:rsid w:val="00350A64"/>
    <w:rsid w:val="00355392"/>
    <w:rsid w:val="003712FE"/>
    <w:rsid w:val="0037733C"/>
    <w:rsid w:val="00382ECA"/>
    <w:rsid w:val="00384294"/>
    <w:rsid w:val="00396F10"/>
    <w:rsid w:val="003B5923"/>
    <w:rsid w:val="003E36A5"/>
    <w:rsid w:val="00401A2B"/>
    <w:rsid w:val="00404F8C"/>
    <w:rsid w:val="004133A6"/>
    <w:rsid w:val="00435518"/>
    <w:rsid w:val="00455E8A"/>
    <w:rsid w:val="00463C12"/>
    <w:rsid w:val="00464370"/>
    <w:rsid w:val="00465476"/>
    <w:rsid w:val="00465A8D"/>
    <w:rsid w:val="00470469"/>
    <w:rsid w:val="004711C1"/>
    <w:rsid w:val="00481192"/>
    <w:rsid w:val="004852DA"/>
    <w:rsid w:val="00486368"/>
    <w:rsid w:val="00486866"/>
    <w:rsid w:val="00490188"/>
    <w:rsid w:val="00491F05"/>
    <w:rsid w:val="00494508"/>
    <w:rsid w:val="004C18D7"/>
    <w:rsid w:val="004D00F0"/>
    <w:rsid w:val="004E6D0C"/>
    <w:rsid w:val="00503BA6"/>
    <w:rsid w:val="00507746"/>
    <w:rsid w:val="005077F6"/>
    <w:rsid w:val="005102B5"/>
    <w:rsid w:val="00511EFB"/>
    <w:rsid w:val="00513471"/>
    <w:rsid w:val="00540364"/>
    <w:rsid w:val="00540577"/>
    <w:rsid w:val="00540955"/>
    <w:rsid w:val="0057746D"/>
    <w:rsid w:val="005776A4"/>
    <w:rsid w:val="00581213"/>
    <w:rsid w:val="00596F04"/>
    <w:rsid w:val="005A7571"/>
    <w:rsid w:val="005B5218"/>
    <w:rsid w:val="005B5931"/>
    <w:rsid w:val="005C7C3A"/>
    <w:rsid w:val="005D26EB"/>
    <w:rsid w:val="005D790E"/>
    <w:rsid w:val="005E0A04"/>
    <w:rsid w:val="0060262D"/>
    <w:rsid w:val="00606381"/>
    <w:rsid w:val="00612A15"/>
    <w:rsid w:val="00616949"/>
    <w:rsid w:val="00623CA4"/>
    <w:rsid w:val="0063023A"/>
    <w:rsid w:val="00635D48"/>
    <w:rsid w:val="00642D4F"/>
    <w:rsid w:val="006472CE"/>
    <w:rsid w:val="00647DDC"/>
    <w:rsid w:val="00661AE0"/>
    <w:rsid w:val="00692283"/>
    <w:rsid w:val="00695BE7"/>
    <w:rsid w:val="006A48EB"/>
    <w:rsid w:val="006A5E7A"/>
    <w:rsid w:val="006B3E9E"/>
    <w:rsid w:val="006D67EC"/>
    <w:rsid w:val="006F0F1C"/>
    <w:rsid w:val="00701E50"/>
    <w:rsid w:val="00722442"/>
    <w:rsid w:val="00722D76"/>
    <w:rsid w:val="007365EF"/>
    <w:rsid w:val="0074055A"/>
    <w:rsid w:val="0076282F"/>
    <w:rsid w:val="00765DBF"/>
    <w:rsid w:val="00765E32"/>
    <w:rsid w:val="0077434D"/>
    <w:rsid w:val="00774AAE"/>
    <w:rsid w:val="00777717"/>
    <w:rsid w:val="00784479"/>
    <w:rsid w:val="007A46DC"/>
    <w:rsid w:val="007C2DCA"/>
    <w:rsid w:val="007D0792"/>
    <w:rsid w:val="007D1E34"/>
    <w:rsid w:val="007D1ED3"/>
    <w:rsid w:val="007F21E4"/>
    <w:rsid w:val="007F5B15"/>
    <w:rsid w:val="0080333E"/>
    <w:rsid w:val="00825D17"/>
    <w:rsid w:val="00844FEB"/>
    <w:rsid w:val="00865B0E"/>
    <w:rsid w:val="00867A8D"/>
    <w:rsid w:val="00871607"/>
    <w:rsid w:val="0088053B"/>
    <w:rsid w:val="00880760"/>
    <w:rsid w:val="00884CE0"/>
    <w:rsid w:val="00885BE6"/>
    <w:rsid w:val="00895E2B"/>
    <w:rsid w:val="008970C2"/>
    <w:rsid w:val="008C422E"/>
    <w:rsid w:val="008C79EE"/>
    <w:rsid w:val="008D48C6"/>
    <w:rsid w:val="008D606F"/>
    <w:rsid w:val="008D6578"/>
    <w:rsid w:val="008E0F72"/>
    <w:rsid w:val="008E4AC2"/>
    <w:rsid w:val="008F63F3"/>
    <w:rsid w:val="008F6620"/>
    <w:rsid w:val="00921645"/>
    <w:rsid w:val="00926D72"/>
    <w:rsid w:val="009316D6"/>
    <w:rsid w:val="00935A07"/>
    <w:rsid w:val="00936E62"/>
    <w:rsid w:val="0096696D"/>
    <w:rsid w:val="00971180"/>
    <w:rsid w:val="00971ED8"/>
    <w:rsid w:val="009740FA"/>
    <w:rsid w:val="00977E95"/>
    <w:rsid w:val="00986F07"/>
    <w:rsid w:val="00995238"/>
    <w:rsid w:val="009A632A"/>
    <w:rsid w:val="009B12FC"/>
    <w:rsid w:val="009B5764"/>
    <w:rsid w:val="009D3FD4"/>
    <w:rsid w:val="009F57E7"/>
    <w:rsid w:val="00A01FFA"/>
    <w:rsid w:val="00A0680B"/>
    <w:rsid w:val="00A0690A"/>
    <w:rsid w:val="00A13FE2"/>
    <w:rsid w:val="00A222FB"/>
    <w:rsid w:val="00A427D3"/>
    <w:rsid w:val="00A42EC0"/>
    <w:rsid w:val="00A5609C"/>
    <w:rsid w:val="00A56520"/>
    <w:rsid w:val="00A77B8C"/>
    <w:rsid w:val="00A81192"/>
    <w:rsid w:val="00A96B76"/>
    <w:rsid w:val="00AA345F"/>
    <w:rsid w:val="00AA59AC"/>
    <w:rsid w:val="00AA7CF9"/>
    <w:rsid w:val="00AB4119"/>
    <w:rsid w:val="00AC1025"/>
    <w:rsid w:val="00AC3F26"/>
    <w:rsid w:val="00AD09BC"/>
    <w:rsid w:val="00AE3E38"/>
    <w:rsid w:val="00B01E11"/>
    <w:rsid w:val="00B13B9A"/>
    <w:rsid w:val="00B20217"/>
    <w:rsid w:val="00B25B38"/>
    <w:rsid w:val="00B3183F"/>
    <w:rsid w:val="00B3597B"/>
    <w:rsid w:val="00B435BB"/>
    <w:rsid w:val="00B614A4"/>
    <w:rsid w:val="00B64D34"/>
    <w:rsid w:val="00B77B8B"/>
    <w:rsid w:val="00B80D36"/>
    <w:rsid w:val="00B818C3"/>
    <w:rsid w:val="00B866AE"/>
    <w:rsid w:val="00B91C08"/>
    <w:rsid w:val="00B91FE4"/>
    <w:rsid w:val="00BB1CE5"/>
    <w:rsid w:val="00BB7454"/>
    <w:rsid w:val="00BC0E50"/>
    <w:rsid w:val="00BC733B"/>
    <w:rsid w:val="00BE0111"/>
    <w:rsid w:val="00BE510F"/>
    <w:rsid w:val="00C04F64"/>
    <w:rsid w:val="00C05487"/>
    <w:rsid w:val="00C1262D"/>
    <w:rsid w:val="00C24EDF"/>
    <w:rsid w:val="00C25E2D"/>
    <w:rsid w:val="00C55FD5"/>
    <w:rsid w:val="00C60BBE"/>
    <w:rsid w:val="00C639D5"/>
    <w:rsid w:val="00C65008"/>
    <w:rsid w:val="00C72C21"/>
    <w:rsid w:val="00C741FB"/>
    <w:rsid w:val="00C84715"/>
    <w:rsid w:val="00C90928"/>
    <w:rsid w:val="00CA175E"/>
    <w:rsid w:val="00CA6577"/>
    <w:rsid w:val="00CB3658"/>
    <w:rsid w:val="00CC3137"/>
    <w:rsid w:val="00CD5CE0"/>
    <w:rsid w:val="00CE095B"/>
    <w:rsid w:val="00CE1308"/>
    <w:rsid w:val="00CE2101"/>
    <w:rsid w:val="00CE3520"/>
    <w:rsid w:val="00CF5047"/>
    <w:rsid w:val="00D143B1"/>
    <w:rsid w:val="00D1510D"/>
    <w:rsid w:val="00D16970"/>
    <w:rsid w:val="00D21D98"/>
    <w:rsid w:val="00D22643"/>
    <w:rsid w:val="00D27AFB"/>
    <w:rsid w:val="00D3121C"/>
    <w:rsid w:val="00D34427"/>
    <w:rsid w:val="00D36769"/>
    <w:rsid w:val="00D52072"/>
    <w:rsid w:val="00D627D9"/>
    <w:rsid w:val="00D631F7"/>
    <w:rsid w:val="00D63825"/>
    <w:rsid w:val="00D7113E"/>
    <w:rsid w:val="00D72E25"/>
    <w:rsid w:val="00D7670A"/>
    <w:rsid w:val="00D82E50"/>
    <w:rsid w:val="00D93A98"/>
    <w:rsid w:val="00D94D6E"/>
    <w:rsid w:val="00D96D37"/>
    <w:rsid w:val="00DA0359"/>
    <w:rsid w:val="00DC08E5"/>
    <w:rsid w:val="00DC3635"/>
    <w:rsid w:val="00DC391D"/>
    <w:rsid w:val="00DD1CAA"/>
    <w:rsid w:val="00DD32A1"/>
    <w:rsid w:val="00E10B7E"/>
    <w:rsid w:val="00E12E46"/>
    <w:rsid w:val="00E15A71"/>
    <w:rsid w:val="00E2380D"/>
    <w:rsid w:val="00E23ABD"/>
    <w:rsid w:val="00E358FB"/>
    <w:rsid w:val="00E42521"/>
    <w:rsid w:val="00E62C7E"/>
    <w:rsid w:val="00E723E9"/>
    <w:rsid w:val="00E76446"/>
    <w:rsid w:val="00E76A29"/>
    <w:rsid w:val="00E77B54"/>
    <w:rsid w:val="00E838C9"/>
    <w:rsid w:val="00E83C7D"/>
    <w:rsid w:val="00E91549"/>
    <w:rsid w:val="00EB6FF8"/>
    <w:rsid w:val="00EC3FEF"/>
    <w:rsid w:val="00ED31EB"/>
    <w:rsid w:val="00ED6618"/>
    <w:rsid w:val="00ED6F85"/>
    <w:rsid w:val="00EE049A"/>
    <w:rsid w:val="00EE1276"/>
    <w:rsid w:val="00EE2E5E"/>
    <w:rsid w:val="00EE6111"/>
    <w:rsid w:val="00EF08C5"/>
    <w:rsid w:val="00EF24E2"/>
    <w:rsid w:val="00F00293"/>
    <w:rsid w:val="00F065ED"/>
    <w:rsid w:val="00F252F9"/>
    <w:rsid w:val="00F311E5"/>
    <w:rsid w:val="00F5632A"/>
    <w:rsid w:val="00F56D52"/>
    <w:rsid w:val="00F74817"/>
    <w:rsid w:val="00F81756"/>
    <w:rsid w:val="00F84304"/>
    <w:rsid w:val="00F8550C"/>
    <w:rsid w:val="00F85C30"/>
    <w:rsid w:val="00F86327"/>
    <w:rsid w:val="00F870BF"/>
    <w:rsid w:val="00FA149F"/>
    <w:rsid w:val="00FA19D0"/>
    <w:rsid w:val="00FA19FD"/>
    <w:rsid w:val="00FA1FB7"/>
    <w:rsid w:val="00FB1E87"/>
    <w:rsid w:val="00FB33DE"/>
    <w:rsid w:val="00FB3E47"/>
    <w:rsid w:val="00FB7118"/>
    <w:rsid w:val="00FD2AD8"/>
    <w:rsid w:val="00FE5EBD"/>
    <w:rsid w:val="00FF6722"/>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D3"/>
    <w:pPr>
      <w:spacing w:after="8" w:line="269" w:lineRule="auto"/>
      <w:ind w:left="10" w:right="10" w:hanging="10"/>
      <w:jc w:val="both"/>
    </w:pPr>
    <w:rPr>
      <w:rFonts w:cs="Calibri"/>
      <w:color w:val="000000"/>
    </w:rPr>
  </w:style>
  <w:style w:type="paragraph" w:styleId="Heading1">
    <w:name w:val="heading 1"/>
    <w:basedOn w:val="Normal"/>
    <w:next w:val="Normal"/>
    <w:link w:val="Heading1Char"/>
    <w:uiPriority w:val="99"/>
    <w:qFormat/>
    <w:rsid w:val="007D1ED3"/>
    <w:pPr>
      <w:keepNext/>
      <w:keepLines/>
      <w:spacing w:after="29" w:line="259" w:lineRule="auto"/>
      <w:ind w:left="326" w:right="0" w:firstLine="0"/>
      <w:jc w:val="left"/>
      <w:outlineLvl w:val="0"/>
    </w:pPr>
    <w:rPr>
      <w:b/>
      <w:bCs/>
      <w:sz w:val="32"/>
      <w:szCs w:val="32"/>
    </w:rPr>
  </w:style>
  <w:style w:type="paragraph" w:styleId="Heading2">
    <w:name w:val="heading 2"/>
    <w:basedOn w:val="Normal"/>
    <w:next w:val="Normal"/>
    <w:link w:val="Heading2Char"/>
    <w:uiPriority w:val="99"/>
    <w:qFormat/>
    <w:rsid w:val="007D1ED3"/>
    <w:pPr>
      <w:keepNext/>
      <w:keepLines/>
      <w:spacing w:after="207"/>
      <w:ind w:right="15"/>
      <w:jc w:val="left"/>
      <w:outlineLvl w:val="1"/>
    </w:pPr>
    <w:rPr>
      <w:b/>
      <w:bCs/>
    </w:rPr>
  </w:style>
  <w:style w:type="paragraph" w:styleId="Heading3">
    <w:name w:val="heading 3"/>
    <w:basedOn w:val="Normal"/>
    <w:next w:val="Normal"/>
    <w:link w:val="Heading3Char"/>
    <w:uiPriority w:val="99"/>
    <w:qFormat/>
    <w:rsid w:val="007D1ED3"/>
    <w:pPr>
      <w:keepNext/>
      <w:keepLines/>
      <w:spacing w:after="218" w:line="259" w:lineRule="auto"/>
      <w:ind w:left="11" w:right="0"/>
      <w:jc w:val="left"/>
      <w:outlineLvl w:val="2"/>
    </w:pPr>
    <w:rPr>
      <w:b/>
      <w:bCs/>
      <w:u w:val="single" w:color="000000"/>
    </w:rPr>
  </w:style>
  <w:style w:type="paragraph" w:styleId="Heading4">
    <w:name w:val="heading 4"/>
    <w:basedOn w:val="Normal"/>
    <w:next w:val="Normal"/>
    <w:link w:val="Heading4Char"/>
    <w:uiPriority w:val="99"/>
    <w:qFormat/>
    <w:rsid w:val="007D1ED3"/>
    <w:pPr>
      <w:keepNext/>
      <w:keepLines/>
      <w:spacing w:after="207"/>
      <w:ind w:right="15"/>
      <w:jc w:val="left"/>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1ED3"/>
    <w:rPr>
      <w:rFonts w:ascii="Calibri" w:eastAsia="Times New Roman" w:hAnsi="Calibri" w:cs="Calibri"/>
      <w:b/>
      <w:bCs/>
      <w:color w:val="000000"/>
      <w:sz w:val="22"/>
      <w:szCs w:val="22"/>
    </w:rPr>
  </w:style>
  <w:style w:type="character" w:customStyle="1" w:styleId="Heading2Char">
    <w:name w:val="Heading 2 Char"/>
    <w:basedOn w:val="DefaultParagraphFont"/>
    <w:link w:val="Heading2"/>
    <w:uiPriority w:val="99"/>
    <w:locked/>
    <w:rsid w:val="007D1ED3"/>
    <w:rPr>
      <w:rFonts w:ascii="Calibri" w:eastAsia="Times New Roman" w:hAnsi="Calibri" w:cs="Calibri"/>
      <w:b/>
      <w:bCs/>
      <w:color w:val="000000"/>
      <w:sz w:val="22"/>
      <w:szCs w:val="22"/>
    </w:rPr>
  </w:style>
  <w:style w:type="character" w:customStyle="1" w:styleId="Heading3Char">
    <w:name w:val="Heading 3 Char"/>
    <w:basedOn w:val="DefaultParagraphFont"/>
    <w:link w:val="Heading3"/>
    <w:uiPriority w:val="99"/>
    <w:locked/>
    <w:rsid w:val="007D1ED3"/>
    <w:rPr>
      <w:rFonts w:ascii="Calibri" w:eastAsia="Times New Roman" w:hAnsi="Calibri" w:cs="Calibri"/>
      <w:b/>
      <w:bCs/>
      <w:color w:val="000000"/>
      <w:sz w:val="22"/>
      <w:szCs w:val="22"/>
      <w:u w:val="single" w:color="000000"/>
    </w:rPr>
  </w:style>
  <w:style w:type="character" w:customStyle="1" w:styleId="Heading4Char">
    <w:name w:val="Heading 4 Char"/>
    <w:basedOn w:val="DefaultParagraphFont"/>
    <w:link w:val="Heading4"/>
    <w:uiPriority w:val="99"/>
    <w:locked/>
    <w:rsid w:val="007D1ED3"/>
    <w:rPr>
      <w:rFonts w:ascii="Calibri" w:eastAsia="Times New Roman" w:hAnsi="Calibri" w:cs="Calibri"/>
      <w:b/>
      <w:bCs/>
      <w:color w:val="000000"/>
      <w:sz w:val="22"/>
      <w:szCs w:val="22"/>
    </w:rPr>
  </w:style>
  <w:style w:type="table" w:customStyle="1" w:styleId="TableGrid">
    <w:name w:val="TableGrid"/>
    <w:uiPriority w:val="99"/>
    <w:rsid w:val="007D1ED3"/>
    <w:rPr>
      <w:rFonts w:cs="Calibri"/>
    </w:rPr>
    <w:tblPr>
      <w:tblCellMar>
        <w:top w:w="0" w:type="dxa"/>
        <w:left w:w="0" w:type="dxa"/>
        <w:bottom w:w="0" w:type="dxa"/>
        <w:right w:w="0" w:type="dxa"/>
      </w:tblCellMar>
    </w:tblPr>
  </w:style>
  <w:style w:type="paragraph" w:styleId="NoSpacing">
    <w:name w:val="No Spacing"/>
    <w:uiPriority w:val="99"/>
    <w:qFormat/>
    <w:rsid w:val="00E62C7E"/>
    <w:pPr>
      <w:ind w:left="10" w:right="10" w:hanging="10"/>
      <w:jc w:val="both"/>
    </w:pPr>
    <w:rPr>
      <w:rFonts w:cs="Calibri"/>
      <w:color w:val="000000"/>
    </w:rPr>
  </w:style>
  <w:style w:type="paragraph" w:styleId="ListParagraph">
    <w:name w:val="List Paragraph"/>
    <w:basedOn w:val="Normal"/>
    <w:link w:val="ListParagraphChar"/>
    <w:uiPriority w:val="99"/>
    <w:qFormat/>
    <w:rsid w:val="00CA6577"/>
    <w:pPr>
      <w:widowControl w:val="0"/>
      <w:spacing w:after="200" w:line="276" w:lineRule="auto"/>
      <w:ind w:left="720" w:right="0" w:firstLine="0"/>
      <w:jc w:val="left"/>
    </w:pPr>
    <w:rPr>
      <w:color w:val="auto"/>
      <w:sz w:val="20"/>
      <w:szCs w:val="20"/>
      <w:lang w:val="en-US" w:eastAsia="en-US"/>
    </w:rPr>
  </w:style>
  <w:style w:type="character" w:customStyle="1" w:styleId="ListParagraphChar">
    <w:name w:val="List Paragraph Char"/>
    <w:link w:val="ListParagraph"/>
    <w:uiPriority w:val="99"/>
    <w:locked/>
    <w:rsid w:val="00CA6577"/>
    <w:rPr>
      <w:rFonts w:eastAsia="Times New Roman"/>
      <w:lang w:val="en-US" w:eastAsia="en-US"/>
    </w:rPr>
  </w:style>
  <w:style w:type="paragraph" w:styleId="BalloonText">
    <w:name w:val="Balloon Text"/>
    <w:basedOn w:val="Normal"/>
    <w:link w:val="BalloonTextChar"/>
    <w:uiPriority w:val="99"/>
    <w:semiHidden/>
    <w:rsid w:val="00D36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36769"/>
    <w:rPr>
      <w:rFonts w:ascii="Segoe UI" w:eastAsia="Times New Roman" w:hAnsi="Segoe UI" w:cs="Segoe UI"/>
      <w:color w:val="000000"/>
      <w:sz w:val="18"/>
      <w:szCs w:val="18"/>
    </w:rPr>
  </w:style>
  <w:style w:type="character" w:styleId="CommentReference">
    <w:name w:val="annotation reference"/>
    <w:basedOn w:val="DefaultParagraphFont"/>
    <w:uiPriority w:val="99"/>
    <w:semiHidden/>
    <w:rsid w:val="00D36769"/>
    <w:rPr>
      <w:sz w:val="16"/>
      <w:szCs w:val="16"/>
    </w:rPr>
  </w:style>
  <w:style w:type="paragraph" w:styleId="CommentText">
    <w:name w:val="annotation text"/>
    <w:basedOn w:val="Normal"/>
    <w:link w:val="CommentTextChar"/>
    <w:uiPriority w:val="99"/>
    <w:semiHidden/>
    <w:rsid w:val="00D3676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36769"/>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rsid w:val="00D36769"/>
    <w:rPr>
      <w:b/>
      <w:bCs/>
    </w:rPr>
  </w:style>
  <w:style w:type="character" w:customStyle="1" w:styleId="CommentSubjectChar">
    <w:name w:val="Comment Subject Char"/>
    <w:basedOn w:val="CommentTextChar"/>
    <w:link w:val="CommentSubject"/>
    <w:uiPriority w:val="99"/>
    <w:semiHidden/>
    <w:locked/>
    <w:rsid w:val="00D36769"/>
    <w:rPr>
      <w:b/>
      <w:bCs/>
    </w:rPr>
  </w:style>
  <w:style w:type="character" w:customStyle="1" w:styleId="Bodytext2">
    <w:name w:val="Body text (2)_"/>
    <w:link w:val="Bodytext20"/>
    <w:uiPriority w:val="99"/>
    <w:locked/>
    <w:rsid w:val="000102FD"/>
    <w:rPr>
      <w:rFonts w:ascii="Arial" w:eastAsia="Times New Roman" w:hAnsi="Arial" w:cs="Arial"/>
      <w:shd w:val="clear" w:color="auto" w:fill="FFFFFF"/>
    </w:rPr>
  </w:style>
  <w:style w:type="paragraph" w:customStyle="1" w:styleId="Bodytext20">
    <w:name w:val="Body text (2)"/>
    <w:basedOn w:val="Normal"/>
    <w:link w:val="Bodytext2"/>
    <w:uiPriority w:val="99"/>
    <w:rsid w:val="000102FD"/>
    <w:pPr>
      <w:widowControl w:val="0"/>
      <w:shd w:val="clear" w:color="auto" w:fill="FFFFFF"/>
      <w:spacing w:after="420" w:line="240" w:lineRule="exact"/>
      <w:ind w:left="0" w:right="0" w:hanging="360"/>
    </w:pPr>
    <w:rPr>
      <w:rFonts w:ascii="Arial" w:hAnsi="Arial" w:cs="Arial"/>
      <w:color w:val="auto"/>
      <w:sz w:val="20"/>
      <w:szCs w:val="20"/>
    </w:rPr>
  </w:style>
  <w:style w:type="paragraph" w:styleId="BodyText">
    <w:name w:val="Body Text"/>
    <w:basedOn w:val="Normal"/>
    <w:link w:val="BodyTextChar"/>
    <w:uiPriority w:val="99"/>
    <w:rsid w:val="000102FD"/>
    <w:pPr>
      <w:spacing w:after="0" w:line="240" w:lineRule="auto"/>
      <w:ind w:left="0" w:right="0" w:firstLine="0"/>
    </w:pPr>
    <w:rPr>
      <w:rFonts w:cs="Arial"/>
      <w:i/>
      <w:iCs/>
      <w:color w:val="auto"/>
    </w:rPr>
  </w:style>
  <w:style w:type="character" w:customStyle="1" w:styleId="BodyTextChar">
    <w:name w:val="Body Text Char"/>
    <w:basedOn w:val="DefaultParagraphFont"/>
    <w:link w:val="BodyText"/>
    <w:uiPriority w:val="99"/>
    <w:locked/>
    <w:rsid w:val="000102FD"/>
    <w:rPr>
      <w:rFonts w:ascii="Times New Roman" w:hAnsi="Times New Roman" w:cs="Times New Roman"/>
      <w:i/>
      <w:iCs/>
      <w:sz w:val="24"/>
      <w:szCs w:val="24"/>
    </w:rPr>
  </w:style>
  <w:style w:type="paragraph" w:styleId="Header">
    <w:name w:val="header"/>
    <w:basedOn w:val="Normal"/>
    <w:link w:val="HeaderChar"/>
    <w:uiPriority w:val="99"/>
    <w:rsid w:val="0023350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33508"/>
    <w:rPr>
      <w:rFonts w:ascii="Calibri" w:eastAsia="Times New Roman" w:hAnsi="Calibri" w:cs="Calibri"/>
      <w:color w:val="000000"/>
    </w:rPr>
  </w:style>
  <w:style w:type="paragraph" w:styleId="Footer">
    <w:name w:val="footer"/>
    <w:basedOn w:val="Normal"/>
    <w:link w:val="FooterChar"/>
    <w:uiPriority w:val="99"/>
    <w:rsid w:val="003362EC"/>
    <w:pPr>
      <w:tabs>
        <w:tab w:val="center" w:pos="4680"/>
        <w:tab w:val="right" w:pos="9360"/>
      </w:tabs>
      <w:spacing w:after="0" w:line="240" w:lineRule="auto"/>
      <w:ind w:left="0" w:right="0" w:firstLine="0"/>
      <w:jc w:val="left"/>
    </w:pPr>
    <w:rPr>
      <w:color w:val="auto"/>
    </w:rPr>
  </w:style>
  <w:style w:type="character" w:customStyle="1" w:styleId="FooterChar">
    <w:name w:val="Footer Char"/>
    <w:basedOn w:val="DefaultParagraphFont"/>
    <w:link w:val="Footer"/>
    <w:uiPriority w:val="99"/>
    <w:locked/>
    <w:rsid w:val="003362EC"/>
  </w:style>
  <w:style w:type="paragraph" w:styleId="FootnoteText">
    <w:name w:val="footnote text"/>
    <w:basedOn w:val="Normal"/>
    <w:link w:val="FootnoteTextChar"/>
    <w:uiPriority w:val="99"/>
    <w:semiHidden/>
    <w:rsid w:val="009D3FD4"/>
    <w:pPr>
      <w:spacing w:after="0" w:line="240" w:lineRule="auto"/>
      <w:ind w:left="0" w:right="0" w:firstLine="0"/>
      <w:jc w:val="left"/>
    </w:pPr>
    <w:rPr>
      <w:rFonts w:cs="Arial"/>
      <w:color w:val="auto"/>
      <w:sz w:val="20"/>
      <w:szCs w:val="20"/>
      <w:lang w:val="en-US" w:eastAsia="en-US"/>
    </w:rPr>
  </w:style>
  <w:style w:type="character" w:customStyle="1" w:styleId="FootnoteTextChar">
    <w:name w:val="Footnote Text Char"/>
    <w:basedOn w:val="DefaultParagraphFont"/>
    <w:link w:val="FootnoteText"/>
    <w:uiPriority w:val="99"/>
    <w:semiHidden/>
    <w:locked/>
    <w:rsid w:val="009D3FD4"/>
    <w:rPr>
      <w:rFonts w:ascii="Times New Roman" w:hAnsi="Times New Roman" w:cs="Times New Roman"/>
      <w:sz w:val="20"/>
      <w:szCs w:val="20"/>
      <w:lang w:val="en-US" w:eastAsia="en-US"/>
    </w:rPr>
  </w:style>
  <w:style w:type="character" w:styleId="FootnoteReference">
    <w:name w:val="footnote reference"/>
    <w:basedOn w:val="DefaultParagraphFont"/>
    <w:uiPriority w:val="99"/>
    <w:semiHidden/>
    <w:rsid w:val="009D3FD4"/>
    <w:rPr>
      <w:vertAlign w:val="superscript"/>
    </w:rPr>
  </w:style>
  <w:style w:type="table" w:styleId="TableGrid0">
    <w:name w:val="Table Grid"/>
    <w:basedOn w:val="TableNormal"/>
    <w:uiPriority w:val="99"/>
    <w:rsid w:val="00D6382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5002114">
      <w:marLeft w:val="0"/>
      <w:marRight w:val="0"/>
      <w:marTop w:val="0"/>
      <w:marBottom w:val="0"/>
      <w:divBdr>
        <w:top w:val="none" w:sz="0" w:space="0" w:color="auto"/>
        <w:left w:val="none" w:sz="0" w:space="0" w:color="auto"/>
        <w:bottom w:val="none" w:sz="0" w:space="0" w:color="auto"/>
        <w:right w:val="none" w:sz="0" w:space="0" w:color="auto"/>
      </w:divBdr>
    </w:div>
    <w:div w:id="875002115">
      <w:marLeft w:val="0"/>
      <w:marRight w:val="0"/>
      <w:marTop w:val="0"/>
      <w:marBottom w:val="0"/>
      <w:divBdr>
        <w:top w:val="none" w:sz="0" w:space="0" w:color="auto"/>
        <w:left w:val="none" w:sz="0" w:space="0" w:color="auto"/>
        <w:bottom w:val="none" w:sz="0" w:space="0" w:color="auto"/>
        <w:right w:val="none" w:sz="0" w:space="0" w:color="auto"/>
      </w:divBdr>
    </w:div>
    <w:div w:id="875002116">
      <w:marLeft w:val="0"/>
      <w:marRight w:val="0"/>
      <w:marTop w:val="0"/>
      <w:marBottom w:val="0"/>
      <w:divBdr>
        <w:top w:val="none" w:sz="0" w:space="0" w:color="auto"/>
        <w:left w:val="none" w:sz="0" w:space="0" w:color="auto"/>
        <w:bottom w:val="none" w:sz="0" w:space="0" w:color="auto"/>
        <w:right w:val="none" w:sz="0" w:space="0" w:color="auto"/>
      </w:divBdr>
    </w:div>
    <w:div w:id="875002117">
      <w:marLeft w:val="0"/>
      <w:marRight w:val="0"/>
      <w:marTop w:val="0"/>
      <w:marBottom w:val="0"/>
      <w:divBdr>
        <w:top w:val="none" w:sz="0" w:space="0" w:color="auto"/>
        <w:left w:val="none" w:sz="0" w:space="0" w:color="auto"/>
        <w:bottom w:val="none" w:sz="0" w:space="0" w:color="auto"/>
        <w:right w:val="none" w:sz="0" w:space="0" w:color="auto"/>
      </w:divBdr>
    </w:div>
    <w:div w:id="875002118">
      <w:marLeft w:val="0"/>
      <w:marRight w:val="0"/>
      <w:marTop w:val="0"/>
      <w:marBottom w:val="0"/>
      <w:divBdr>
        <w:top w:val="none" w:sz="0" w:space="0" w:color="auto"/>
        <w:left w:val="none" w:sz="0" w:space="0" w:color="auto"/>
        <w:bottom w:val="none" w:sz="0" w:space="0" w:color="auto"/>
        <w:right w:val="none" w:sz="0" w:space="0" w:color="auto"/>
      </w:divBdr>
    </w:div>
    <w:div w:id="875002119">
      <w:marLeft w:val="0"/>
      <w:marRight w:val="0"/>
      <w:marTop w:val="0"/>
      <w:marBottom w:val="0"/>
      <w:divBdr>
        <w:top w:val="none" w:sz="0" w:space="0" w:color="auto"/>
        <w:left w:val="none" w:sz="0" w:space="0" w:color="auto"/>
        <w:bottom w:val="none" w:sz="0" w:space="0" w:color="auto"/>
        <w:right w:val="none" w:sz="0" w:space="0" w:color="auto"/>
      </w:divBdr>
    </w:div>
    <w:div w:id="875002120">
      <w:marLeft w:val="0"/>
      <w:marRight w:val="0"/>
      <w:marTop w:val="0"/>
      <w:marBottom w:val="0"/>
      <w:divBdr>
        <w:top w:val="none" w:sz="0" w:space="0" w:color="auto"/>
        <w:left w:val="none" w:sz="0" w:space="0" w:color="auto"/>
        <w:bottom w:val="none" w:sz="0" w:space="0" w:color="auto"/>
        <w:right w:val="none" w:sz="0" w:space="0" w:color="auto"/>
      </w:divBdr>
    </w:div>
    <w:div w:id="875002121">
      <w:marLeft w:val="0"/>
      <w:marRight w:val="0"/>
      <w:marTop w:val="0"/>
      <w:marBottom w:val="0"/>
      <w:divBdr>
        <w:top w:val="none" w:sz="0" w:space="0" w:color="auto"/>
        <w:left w:val="none" w:sz="0" w:space="0" w:color="auto"/>
        <w:bottom w:val="none" w:sz="0" w:space="0" w:color="auto"/>
        <w:right w:val="none" w:sz="0" w:space="0" w:color="auto"/>
      </w:divBdr>
    </w:div>
    <w:div w:id="875002122">
      <w:marLeft w:val="0"/>
      <w:marRight w:val="0"/>
      <w:marTop w:val="0"/>
      <w:marBottom w:val="0"/>
      <w:divBdr>
        <w:top w:val="none" w:sz="0" w:space="0" w:color="auto"/>
        <w:left w:val="none" w:sz="0" w:space="0" w:color="auto"/>
        <w:bottom w:val="none" w:sz="0" w:space="0" w:color="auto"/>
        <w:right w:val="none" w:sz="0" w:space="0" w:color="auto"/>
      </w:divBdr>
    </w:div>
    <w:div w:id="875002123">
      <w:marLeft w:val="0"/>
      <w:marRight w:val="0"/>
      <w:marTop w:val="0"/>
      <w:marBottom w:val="0"/>
      <w:divBdr>
        <w:top w:val="none" w:sz="0" w:space="0" w:color="auto"/>
        <w:left w:val="none" w:sz="0" w:space="0" w:color="auto"/>
        <w:bottom w:val="none" w:sz="0" w:space="0" w:color="auto"/>
        <w:right w:val="none" w:sz="0" w:space="0" w:color="auto"/>
      </w:divBdr>
    </w:div>
    <w:div w:id="875002124">
      <w:marLeft w:val="0"/>
      <w:marRight w:val="0"/>
      <w:marTop w:val="0"/>
      <w:marBottom w:val="0"/>
      <w:divBdr>
        <w:top w:val="none" w:sz="0" w:space="0" w:color="auto"/>
        <w:left w:val="none" w:sz="0" w:space="0" w:color="auto"/>
        <w:bottom w:val="none" w:sz="0" w:space="0" w:color="auto"/>
        <w:right w:val="none" w:sz="0" w:space="0" w:color="auto"/>
      </w:divBdr>
    </w:div>
    <w:div w:id="875002125">
      <w:marLeft w:val="0"/>
      <w:marRight w:val="0"/>
      <w:marTop w:val="0"/>
      <w:marBottom w:val="0"/>
      <w:divBdr>
        <w:top w:val="none" w:sz="0" w:space="0" w:color="auto"/>
        <w:left w:val="none" w:sz="0" w:space="0" w:color="auto"/>
        <w:bottom w:val="none" w:sz="0" w:space="0" w:color="auto"/>
        <w:right w:val="none" w:sz="0" w:space="0" w:color="auto"/>
      </w:divBdr>
    </w:div>
    <w:div w:id="875002126">
      <w:marLeft w:val="0"/>
      <w:marRight w:val="0"/>
      <w:marTop w:val="0"/>
      <w:marBottom w:val="0"/>
      <w:divBdr>
        <w:top w:val="none" w:sz="0" w:space="0" w:color="auto"/>
        <w:left w:val="none" w:sz="0" w:space="0" w:color="auto"/>
        <w:bottom w:val="none" w:sz="0" w:space="0" w:color="auto"/>
        <w:right w:val="none" w:sz="0" w:space="0" w:color="auto"/>
      </w:divBdr>
    </w:div>
    <w:div w:id="875002127">
      <w:marLeft w:val="0"/>
      <w:marRight w:val="0"/>
      <w:marTop w:val="0"/>
      <w:marBottom w:val="0"/>
      <w:divBdr>
        <w:top w:val="none" w:sz="0" w:space="0" w:color="auto"/>
        <w:left w:val="none" w:sz="0" w:space="0" w:color="auto"/>
        <w:bottom w:val="none" w:sz="0" w:space="0" w:color="auto"/>
        <w:right w:val="none" w:sz="0" w:space="0" w:color="auto"/>
      </w:divBdr>
    </w:div>
    <w:div w:id="875002128">
      <w:marLeft w:val="0"/>
      <w:marRight w:val="0"/>
      <w:marTop w:val="0"/>
      <w:marBottom w:val="0"/>
      <w:divBdr>
        <w:top w:val="none" w:sz="0" w:space="0" w:color="auto"/>
        <w:left w:val="none" w:sz="0" w:space="0" w:color="auto"/>
        <w:bottom w:val="none" w:sz="0" w:space="0" w:color="auto"/>
        <w:right w:val="none" w:sz="0" w:space="0" w:color="auto"/>
      </w:divBdr>
    </w:div>
    <w:div w:id="875002129">
      <w:marLeft w:val="0"/>
      <w:marRight w:val="0"/>
      <w:marTop w:val="0"/>
      <w:marBottom w:val="0"/>
      <w:divBdr>
        <w:top w:val="none" w:sz="0" w:space="0" w:color="auto"/>
        <w:left w:val="none" w:sz="0" w:space="0" w:color="auto"/>
        <w:bottom w:val="none" w:sz="0" w:space="0" w:color="auto"/>
        <w:right w:val="none" w:sz="0" w:space="0" w:color="auto"/>
      </w:divBdr>
    </w:div>
    <w:div w:id="875002130">
      <w:marLeft w:val="0"/>
      <w:marRight w:val="0"/>
      <w:marTop w:val="0"/>
      <w:marBottom w:val="0"/>
      <w:divBdr>
        <w:top w:val="none" w:sz="0" w:space="0" w:color="auto"/>
        <w:left w:val="none" w:sz="0" w:space="0" w:color="auto"/>
        <w:bottom w:val="none" w:sz="0" w:space="0" w:color="auto"/>
        <w:right w:val="none" w:sz="0" w:space="0" w:color="auto"/>
      </w:divBdr>
    </w:div>
    <w:div w:id="875002131">
      <w:marLeft w:val="0"/>
      <w:marRight w:val="0"/>
      <w:marTop w:val="0"/>
      <w:marBottom w:val="0"/>
      <w:divBdr>
        <w:top w:val="none" w:sz="0" w:space="0" w:color="auto"/>
        <w:left w:val="none" w:sz="0" w:space="0" w:color="auto"/>
        <w:bottom w:val="none" w:sz="0" w:space="0" w:color="auto"/>
        <w:right w:val="none" w:sz="0" w:space="0" w:color="auto"/>
      </w:divBdr>
    </w:div>
    <w:div w:id="875002132">
      <w:marLeft w:val="0"/>
      <w:marRight w:val="0"/>
      <w:marTop w:val="0"/>
      <w:marBottom w:val="0"/>
      <w:divBdr>
        <w:top w:val="none" w:sz="0" w:space="0" w:color="auto"/>
        <w:left w:val="none" w:sz="0" w:space="0" w:color="auto"/>
        <w:bottom w:val="none" w:sz="0" w:space="0" w:color="auto"/>
        <w:right w:val="none" w:sz="0" w:space="0" w:color="auto"/>
      </w:divBdr>
    </w:div>
    <w:div w:id="875002133">
      <w:marLeft w:val="0"/>
      <w:marRight w:val="0"/>
      <w:marTop w:val="0"/>
      <w:marBottom w:val="0"/>
      <w:divBdr>
        <w:top w:val="none" w:sz="0" w:space="0" w:color="auto"/>
        <w:left w:val="none" w:sz="0" w:space="0" w:color="auto"/>
        <w:bottom w:val="none" w:sz="0" w:space="0" w:color="auto"/>
        <w:right w:val="none" w:sz="0" w:space="0" w:color="auto"/>
      </w:divBdr>
    </w:div>
    <w:div w:id="875002134">
      <w:marLeft w:val="0"/>
      <w:marRight w:val="0"/>
      <w:marTop w:val="0"/>
      <w:marBottom w:val="0"/>
      <w:divBdr>
        <w:top w:val="none" w:sz="0" w:space="0" w:color="auto"/>
        <w:left w:val="none" w:sz="0" w:space="0" w:color="auto"/>
        <w:bottom w:val="none" w:sz="0" w:space="0" w:color="auto"/>
        <w:right w:val="none" w:sz="0" w:space="0" w:color="auto"/>
      </w:divBdr>
    </w:div>
    <w:div w:id="875002135">
      <w:marLeft w:val="0"/>
      <w:marRight w:val="0"/>
      <w:marTop w:val="0"/>
      <w:marBottom w:val="0"/>
      <w:divBdr>
        <w:top w:val="none" w:sz="0" w:space="0" w:color="auto"/>
        <w:left w:val="none" w:sz="0" w:space="0" w:color="auto"/>
        <w:bottom w:val="none" w:sz="0" w:space="0" w:color="auto"/>
        <w:right w:val="none" w:sz="0" w:space="0" w:color="auto"/>
      </w:divBdr>
    </w:div>
    <w:div w:id="875002136">
      <w:marLeft w:val="0"/>
      <w:marRight w:val="0"/>
      <w:marTop w:val="0"/>
      <w:marBottom w:val="0"/>
      <w:divBdr>
        <w:top w:val="none" w:sz="0" w:space="0" w:color="auto"/>
        <w:left w:val="none" w:sz="0" w:space="0" w:color="auto"/>
        <w:bottom w:val="none" w:sz="0" w:space="0" w:color="auto"/>
        <w:right w:val="none" w:sz="0" w:space="0" w:color="auto"/>
      </w:divBdr>
    </w:div>
    <w:div w:id="875002137">
      <w:marLeft w:val="0"/>
      <w:marRight w:val="0"/>
      <w:marTop w:val="0"/>
      <w:marBottom w:val="0"/>
      <w:divBdr>
        <w:top w:val="none" w:sz="0" w:space="0" w:color="auto"/>
        <w:left w:val="none" w:sz="0" w:space="0" w:color="auto"/>
        <w:bottom w:val="none" w:sz="0" w:space="0" w:color="auto"/>
        <w:right w:val="none" w:sz="0" w:space="0" w:color="auto"/>
      </w:divBdr>
    </w:div>
    <w:div w:id="875002138">
      <w:marLeft w:val="0"/>
      <w:marRight w:val="0"/>
      <w:marTop w:val="0"/>
      <w:marBottom w:val="0"/>
      <w:divBdr>
        <w:top w:val="none" w:sz="0" w:space="0" w:color="auto"/>
        <w:left w:val="none" w:sz="0" w:space="0" w:color="auto"/>
        <w:bottom w:val="none" w:sz="0" w:space="0" w:color="auto"/>
        <w:right w:val="none" w:sz="0" w:space="0" w:color="auto"/>
      </w:divBdr>
    </w:div>
    <w:div w:id="875002139">
      <w:marLeft w:val="0"/>
      <w:marRight w:val="0"/>
      <w:marTop w:val="0"/>
      <w:marBottom w:val="0"/>
      <w:divBdr>
        <w:top w:val="none" w:sz="0" w:space="0" w:color="auto"/>
        <w:left w:val="none" w:sz="0" w:space="0" w:color="auto"/>
        <w:bottom w:val="none" w:sz="0" w:space="0" w:color="auto"/>
        <w:right w:val="none" w:sz="0" w:space="0" w:color="auto"/>
      </w:divBdr>
    </w:div>
    <w:div w:id="875002140">
      <w:marLeft w:val="0"/>
      <w:marRight w:val="0"/>
      <w:marTop w:val="0"/>
      <w:marBottom w:val="0"/>
      <w:divBdr>
        <w:top w:val="none" w:sz="0" w:space="0" w:color="auto"/>
        <w:left w:val="none" w:sz="0" w:space="0" w:color="auto"/>
        <w:bottom w:val="none" w:sz="0" w:space="0" w:color="auto"/>
        <w:right w:val="none" w:sz="0" w:space="0" w:color="auto"/>
      </w:divBdr>
    </w:div>
    <w:div w:id="875002141">
      <w:marLeft w:val="0"/>
      <w:marRight w:val="0"/>
      <w:marTop w:val="0"/>
      <w:marBottom w:val="0"/>
      <w:divBdr>
        <w:top w:val="none" w:sz="0" w:space="0" w:color="auto"/>
        <w:left w:val="none" w:sz="0" w:space="0" w:color="auto"/>
        <w:bottom w:val="none" w:sz="0" w:space="0" w:color="auto"/>
        <w:right w:val="none" w:sz="0" w:space="0" w:color="auto"/>
      </w:divBdr>
    </w:div>
    <w:div w:id="875002142">
      <w:marLeft w:val="0"/>
      <w:marRight w:val="0"/>
      <w:marTop w:val="0"/>
      <w:marBottom w:val="0"/>
      <w:divBdr>
        <w:top w:val="none" w:sz="0" w:space="0" w:color="auto"/>
        <w:left w:val="none" w:sz="0" w:space="0" w:color="auto"/>
        <w:bottom w:val="none" w:sz="0" w:space="0" w:color="auto"/>
        <w:right w:val="none" w:sz="0" w:space="0" w:color="auto"/>
      </w:divBdr>
    </w:div>
    <w:div w:id="875002143">
      <w:marLeft w:val="0"/>
      <w:marRight w:val="0"/>
      <w:marTop w:val="0"/>
      <w:marBottom w:val="0"/>
      <w:divBdr>
        <w:top w:val="none" w:sz="0" w:space="0" w:color="auto"/>
        <w:left w:val="none" w:sz="0" w:space="0" w:color="auto"/>
        <w:bottom w:val="none" w:sz="0" w:space="0" w:color="auto"/>
        <w:right w:val="none" w:sz="0" w:space="0" w:color="auto"/>
      </w:divBdr>
    </w:div>
    <w:div w:id="875002144">
      <w:marLeft w:val="0"/>
      <w:marRight w:val="0"/>
      <w:marTop w:val="0"/>
      <w:marBottom w:val="0"/>
      <w:divBdr>
        <w:top w:val="none" w:sz="0" w:space="0" w:color="auto"/>
        <w:left w:val="none" w:sz="0" w:space="0" w:color="auto"/>
        <w:bottom w:val="none" w:sz="0" w:space="0" w:color="auto"/>
        <w:right w:val="none" w:sz="0" w:space="0" w:color="auto"/>
      </w:divBdr>
    </w:div>
    <w:div w:id="875002145">
      <w:marLeft w:val="0"/>
      <w:marRight w:val="0"/>
      <w:marTop w:val="0"/>
      <w:marBottom w:val="0"/>
      <w:divBdr>
        <w:top w:val="none" w:sz="0" w:space="0" w:color="auto"/>
        <w:left w:val="none" w:sz="0" w:space="0" w:color="auto"/>
        <w:bottom w:val="none" w:sz="0" w:space="0" w:color="auto"/>
        <w:right w:val="none" w:sz="0" w:space="0" w:color="auto"/>
      </w:divBdr>
    </w:div>
    <w:div w:id="875002146">
      <w:marLeft w:val="0"/>
      <w:marRight w:val="0"/>
      <w:marTop w:val="0"/>
      <w:marBottom w:val="0"/>
      <w:divBdr>
        <w:top w:val="none" w:sz="0" w:space="0" w:color="auto"/>
        <w:left w:val="none" w:sz="0" w:space="0" w:color="auto"/>
        <w:bottom w:val="none" w:sz="0" w:space="0" w:color="auto"/>
        <w:right w:val="none" w:sz="0" w:space="0" w:color="auto"/>
      </w:divBdr>
    </w:div>
    <w:div w:id="875002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24</Pages>
  <Words>5443</Words>
  <Characters>31026</Characters>
  <Application>Microsoft Office Outlook</Application>
  <DocSecurity>0</DocSecurity>
  <Lines>0</Lines>
  <Paragraphs>0</Paragraphs>
  <ScaleCrop>false</ScaleCrop>
  <Company> Opcina Buzim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subject/>
  <dc:creator>user</dc:creator>
  <cp:keywords/>
  <dc:description/>
  <cp:lastModifiedBy>agans</cp:lastModifiedBy>
  <cp:revision>2</cp:revision>
  <cp:lastPrinted>2019-04-24T10:26:00Z</cp:lastPrinted>
  <dcterms:created xsi:type="dcterms:W3CDTF">2019-04-26T12:03:00Z</dcterms:created>
  <dcterms:modified xsi:type="dcterms:W3CDTF">2019-04-26T12:03:00Z</dcterms:modified>
</cp:coreProperties>
</file>